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D80A6" w14:textId="0EF801CF" w:rsidR="00446DAC" w:rsidRPr="004354D8" w:rsidRDefault="00446DAC" w:rsidP="00696D1F">
      <w:pPr>
        <w:jc w:val="center"/>
        <w:rPr>
          <w:rFonts w:ascii="Times New Roman" w:eastAsia="ＭＳ 明朝" w:hAnsi="Times New Roman" w:cs="Times New Roman"/>
          <w:b/>
          <w:bCs/>
          <w:sz w:val="32"/>
          <w:szCs w:val="32"/>
        </w:rPr>
      </w:pPr>
      <w:bookmarkStart w:id="0" w:name="_Hlk178076340"/>
      <w:proofErr w:type="spellStart"/>
      <w:r w:rsidRPr="004354D8">
        <w:rPr>
          <w:rFonts w:ascii="Times New Roman" w:eastAsia="ＭＳ 明朝" w:hAnsi="Times New Roman" w:cs="Times New Roman"/>
          <w:b/>
          <w:bCs/>
          <w:sz w:val="32"/>
          <w:szCs w:val="32"/>
        </w:rPr>
        <w:t>eClear</w:t>
      </w:r>
      <w:proofErr w:type="spellEnd"/>
      <w:r w:rsidRPr="004354D8">
        <w:rPr>
          <w:rFonts w:ascii="Times New Roman" w:eastAsia="ＭＳ 明朝" w:hAnsi="Times New Roman" w:cs="Times New Roman"/>
          <w:b/>
          <w:bCs/>
          <w:sz w:val="32"/>
          <w:szCs w:val="32"/>
        </w:rPr>
        <w:t>取引細則</w:t>
      </w:r>
      <w:r w:rsidRPr="004354D8">
        <w:rPr>
          <w:rFonts w:ascii="Times New Roman" w:eastAsia="ＭＳ 明朝" w:hAnsi="Times New Roman" w:cs="Times New Roman" w:hint="eastAsia"/>
          <w:b/>
          <w:bCs/>
          <w:sz w:val="32"/>
          <w:szCs w:val="32"/>
        </w:rPr>
        <w:t>（</w:t>
      </w:r>
      <w:r w:rsidRPr="004354D8">
        <w:rPr>
          <w:rFonts w:ascii="Times New Roman" w:eastAsia="ＭＳ 明朝" w:hAnsi="Times New Roman" w:cs="Times New Roman"/>
          <w:b/>
          <w:bCs/>
          <w:sz w:val="32"/>
          <w:szCs w:val="32"/>
        </w:rPr>
        <w:t>JEPX</w:t>
      </w:r>
      <w:r w:rsidRPr="004354D8">
        <w:rPr>
          <w:rFonts w:ascii="Times New Roman" w:eastAsia="ＭＳ 明朝" w:hAnsi="Times New Roman" w:cs="Times New Roman"/>
          <w:b/>
          <w:bCs/>
          <w:sz w:val="32"/>
          <w:szCs w:val="32"/>
        </w:rPr>
        <w:t>渡し</w:t>
      </w:r>
      <w:r w:rsidRPr="004354D8">
        <w:rPr>
          <w:rFonts w:ascii="Times New Roman" w:eastAsia="ＭＳ 明朝" w:hAnsi="Times New Roman" w:cs="Times New Roman" w:hint="eastAsia"/>
          <w:b/>
          <w:bCs/>
          <w:sz w:val="32"/>
          <w:szCs w:val="32"/>
        </w:rPr>
        <w:t>）</w:t>
      </w:r>
      <w:r w:rsidR="0039514C">
        <w:rPr>
          <w:rFonts w:ascii="Times New Roman" w:eastAsia="ＭＳ 明朝" w:hAnsi="Times New Roman" w:cs="Times New Roman" w:hint="eastAsia"/>
          <w:b/>
          <w:bCs/>
          <w:sz w:val="32"/>
          <w:szCs w:val="32"/>
        </w:rPr>
        <w:t xml:space="preserve"> Ver 1.0</w:t>
      </w:r>
    </w:p>
    <w:bookmarkEnd w:id="0"/>
    <w:p w14:paraId="44AD430F" w14:textId="173BB8C9" w:rsidR="00446DAC" w:rsidRPr="00685621" w:rsidRDefault="00446DAC" w:rsidP="00685621">
      <w:pPr>
        <w:jc w:val="left"/>
        <w:rPr>
          <w:rFonts w:ascii="ＭＳ ゴシック" w:eastAsia="ＭＳ ゴシック" w:hAnsi="ＭＳ ゴシック"/>
          <w:b/>
          <w:bCs/>
          <w:szCs w:val="21"/>
          <w:shd w:val="clear" w:color="auto" w:fill="CAEDFB" w:themeFill="accent4" w:themeFillTint="33"/>
        </w:rPr>
      </w:pPr>
    </w:p>
    <w:p w14:paraId="45F27FB9" w14:textId="46D5AB93" w:rsidR="00446DAC" w:rsidRPr="004354D8" w:rsidRDefault="00446DAC" w:rsidP="00D8659B">
      <w:pPr>
        <w:rPr>
          <w:rFonts w:ascii="Times New Roman" w:eastAsia="ＭＳ 明朝" w:hAnsi="Times New Roman" w:cs="Times New Roman"/>
          <w:szCs w:val="21"/>
          <w:shd w:val="clear" w:color="auto" w:fill="FFFFFF" w:themeFill="background1"/>
          <w14:ligatures w14:val="none"/>
        </w:rPr>
      </w:pPr>
      <w:proofErr w:type="spellStart"/>
      <w:r w:rsidRPr="004354D8">
        <w:rPr>
          <w:rFonts w:ascii="Times New Roman" w:eastAsia="ＭＳ 明朝" w:hAnsi="Times New Roman" w:cs="Times New Roman"/>
          <w:szCs w:val="21"/>
          <w:shd w:val="clear" w:color="auto" w:fill="FFFFFF" w:themeFill="background1"/>
          <w14:ligatures w14:val="none"/>
        </w:rPr>
        <w:t>eClear</w:t>
      </w:r>
      <w:proofErr w:type="spellEnd"/>
      <w:r w:rsidRPr="004354D8">
        <w:rPr>
          <w:rFonts w:ascii="Times New Roman" w:eastAsia="ＭＳ 明朝" w:hAnsi="Times New Roman" w:cs="Times New Roman"/>
          <w:szCs w:val="21"/>
          <w:shd w:val="clear" w:color="auto" w:fill="FFFFFF" w:themeFill="background1"/>
          <w14:ligatures w14:val="none"/>
        </w:rPr>
        <w:t>取引細則（</w:t>
      </w:r>
      <w:r w:rsidRPr="004354D8">
        <w:rPr>
          <w:rFonts w:ascii="Times New Roman" w:eastAsia="ＭＳ 明朝" w:hAnsi="Times New Roman" w:cs="Times New Roman"/>
          <w:szCs w:val="21"/>
          <w:shd w:val="clear" w:color="auto" w:fill="FFFFFF" w:themeFill="background1"/>
          <w14:ligatures w14:val="none"/>
        </w:rPr>
        <w:t>JEPX</w:t>
      </w:r>
      <w:r w:rsidRPr="004354D8">
        <w:rPr>
          <w:rFonts w:ascii="Times New Roman" w:eastAsia="ＭＳ 明朝" w:hAnsi="Times New Roman" w:cs="Times New Roman"/>
          <w:szCs w:val="21"/>
          <w:shd w:val="clear" w:color="auto" w:fill="FFFFFF" w:themeFill="background1"/>
          <w14:ligatures w14:val="none"/>
        </w:rPr>
        <w:t>渡し）（以下「本細則」という。）は、</w:t>
      </w:r>
      <w:proofErr w:type="spellStart"/>
      <w:r w:rsidRPr="004354D8">
        <w:rPr>
          <w:rFonts w:ascii="Times New Roman" w:eastAsia="ＭＳ 明朝" w:hAnsi="Times New Roman" w:cs="Times New Roman"/>
          <w:szCs w:val="21"/>
          <w:shd w:val="clear" w:color="auto" w:fill="FFFFFF" w:themeFill="background1"/>
          <w14:ligatures w14:val="none"/>
        </w:rPr>
        <w:t>eClear</w:t>
      </w:r>
      <w:proofErr w:type="spellEnd"/>
      <w:r w:rsidRPr="004354D8">
        <w:rPr>
          <w:rFonts w:ascii="Times New Roman" w:eastAsia="ＭＳ 明朝" w:hAnsi="Times New Roman" w:cs="Times New Roman"/>
          <w:szCs w:val="21"/>
          <w:shd w:val="clear" w:color="auto" w:fill="FFFFFF" w:themeFill="background1"/>
          <w14:ligatures w14:val="none"/>
        </w:rPr>
        <w:t>一般規約</w:t>
      </w:r>
      <w:r w:rsidRPr="004354D8">
        <w:rPr>
          <w:rFonts w:ascii="Times New Roman" w:eastAsia="ＭＳ 明朝" w:hAnsi="Times New Roman" w:cs="Times New Roman"/>
        </w:rPr>
        <w:t>（以下「本規約」という。）</w:t>
      </w:r>
      <w:r w:rsidRPr="004354D8">
        <w:rPr>
          <w:rFonts w:ascii="Times New Roman" w:eastAsia="ＭＳ 明朝" w:hAnsi="Times New Roman" w:cs="Times New Roman"/>
          <w:szCs w:val="21"/>
          <w:shd w:val="clear" w:color="auto" w:fill="FFFFFF" w:themeFill="background1"/>
          <w14:ligatures w14:val="none"/>
        </w:rPr>
        <w:t>が定める本サービスのうち、当社と利用者が締結する個別契約における受渡方法が</w:t>
      </w:r>
      <w:r w:rsidRPr="004354D8">
        <w:rPr>
          <w:rFonts w:ascii="Times New Roman" w:eastAsia="ＭＳ 明朝" w:hAnsi="Times New Roman" w:cs="Times New Roman"/>
          <w:szCs w:val="21"/>
          <w:shd w:val="clear" w:color="auto" w:fill="FFFFFF" w:themeFill="background1"/>
          <w14:ligatures w14:val="none"/>
        </w:rPr>
        <w:t>JEPX</w:t>
      </w:r>
      <w:r w:rsidRPr="004354D8">
        <w:rPr>
          <w:rFonts w:ascii="Times New Roman" w:eastAsia="ＭＳ 明朝" w:hAnsi="Times New Roman" w:cs="Times New Roman"/>
          <w:szCs w:val="21"/>
          <w:shd w:val="clear" w:color="auto" w:fill="FFFFFF" w:themeFill="background1"/>
          <w14:ligatures w14:val="none"/>
        </w:rPr>
        <w:t>渡しである取引（以下「本サービス（</w:t>
      </w:r>
      <w:r w:rsidRPr="004354D8">
        <w:rPr>
          <w:rFonts w:ascii="Times New Roman" w:eastAsia="ＭＳ 明朝" w:hAnsi="Times New Roman" w:cs="Times New Roman"/>
          <w:szCs w:val="21"/>
          <w:shd w:val="clear" w:color="auto" w:fill="FFFFFF" w:themeFill="background1"/>
          <w14:ligatures w14:val="none"/>
        </w:rPr>
        <w:t>JEPX</w:t>
      </w:r>
      <w:r w:rsidRPr="004354D8">
        <w:rPr>
          <w:rFonts w:ascii="Times New Roman" w:eastAsia="ＭＳ 明朝" w:hAnsi="Times New Roman" w:cs="Times New Roman"/>
          <w:szCs w:val="21"/>
          <w:shd w:val="clear" w:color="auto" w:fill="FFFFFF" w:themeFill="background1"/>
          <w14:ligatures w14:val="none"/>
        </w:rPr>
        <w:t>渡し取引）」という。）に適用される。</w:t>
      </w:r>
      <w:bookmarkStart w:id="1" w:name="_Hlk177490692"/>
      <w:r w:rsidRPr="004354D8">
        <w:rPr>
          <w:rFonts w:ascii="Times New Roman" w:eastAsia="ＭＳ 明朝" w:hAnsi="Times New Roman" w:cs="Times New Roman"/>
          <w:szCs w:val="21"/>
          <w:shd w:val="clear" w:color="auto" w:fill="FFFFFF" w:themeFill="background1"/>
          <w14:ligatures w14:val="none"/>
        </w:rPr>
        <w:t>なお、</w:t>
      </w:r>
      <w:r w:rsidRPr="004354D8">
        <w:rPr>
          <w:rFonts w:ascii="Times New Roman" w:eastAsia="ＭＳ 明朝" w:hAnsi="Times New Roman" w:cs="Times New Roman"/>
        </w:rPr>
        <w:t>本細則に定めるもののほか、本細則上で使用される用語の定義は、</w:t>
      </w:r>
      <w:bookmarkStart w:id="2" w:name="_Hlk177491143"/>
      <w:r w:rsidRPr="004354D8">
        <w:rPr>
          <w:rFonts w:ascii="Times New Roman" w:eastAsia="ＭＳ 明朝" w:hAnsi="Times New Roman" w:cs="Times New Roman"/>
        </w:rPr>
        <w:t>本規約</w:t>
      </w:r>
      <w:bookmarkEnd w:id="2"/>
      <w:r w:rsidRPr="004354D8">
        <w:rPr>
          <w:rFonts w:ascii="Times New Roman" w:eastAsia="ＭＳ 明朝" w:hAnsi="Times New Roman" w:cs="Times New Roman"/>
        </w:rPr>
        <w:t>に定める。</w:t>
      </w:r>
      <w:bookmarkEnd w:id="1"/>
    </w:p>
    <w:p w14:paraId="031ABDEB" w14:textId="77777777" w:rsidR="00446DAC" w:rsidRPr="004354D8" w:rsidRDefault="00446DAC" w:rsidP="00D8659B">
      <w:pPr>
        <w:rPr>
          <w:rFonts w:ascii="Times New Roman" w:eastAsia="ＭＳ 明朝" w:hAnsi="Times New Roman" w:cs="Times New Roman"/>
          <w:szCs w:val="21"/>
          <w:shd w:val="clear" w:color="auto" w:fill="FFFFFF" w:themeFill="background1"/>
          <w14:ligatures w14:val="none"/>
        </w:rPr>
      </w:pPr>
    </w:p>
    <w:p w14:paraId="33F48E74" w14:textId="77777777" w:rsidR="00446DAC" w:rsidRPr="004354D8" w:rsidRDefault="00446DAC" w:rsidP="00D8659B">
      <w:pPr>
        <w:pStyle w:val="a9"/>
        <w:numPr>
          <w:ilvl w:val="0"/>
          <w:numId w:val="1"/>
        </w:numPr>
        <w:contextualSpacing w:val="0"/>
        <w:rPr>
          <w:rFonts w:ascii="Times New Roman" w:eastAsia="ＭＳ 明朝" w:hAnsi="Times New Roman" w:cs="Times New Roman"/>
          <w:b/>
          <w:bCs/>
          <w:szCs w:val="21"/>
          <w:shd w:val="clear" w:color="auto" w:fill="FFFFFF" w:themeFill="background1"/>
          <w14:ligatures w14:val="none"/>
        </w:rPr>
      </w:pPr>
      <w:r w:rsidRPr="004354D8">
        <w:rPr>
          <w:rFonts w:ascii="Times New Roman" w:eastAsia="ＭＳ 明朝" w:hAnsi="Times New Roman" w:cs="Times New Roman"/>
          <w:b/>
          <w:bCs/>
          <w:szCs w:val="21"/>
          <w:shd w:val="clear" w:color="auto" w:fill="FFFFFF" w:themeFill="background1"/>
          <w14:ligatures w14:val="none"/>
        </w:rPr>
        <w:t>（対象取引）</w:t>
      </w:r>
    </w:p>
    <w:p w14:paraId="4809C6D1" w14:textId="77777777" w:rsidR="00446DAC" w:rsidRPr="004354D8" w:rsidRDefault="00446DAC" w:rsidP="00D8659B">
      <w:pPr>
        <w:pStyle w:val="a9"/>
        <w:numPr>
          <w:ilvl w:val="0"/>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本サービス（</w:t>
      </w:r>
      <w:r w:rsidRPr="004354D8">
        <w:rPr>
          <w:rFonts w:ascii="Times New Roman" w:eastAsia="ＭＳ 明朝" w:hAnsi="Times New Roman" w:cs="Times New Roman"/>
          <w:szCs w:val="21"/>
          <w:shd w:val="clear" w:color="auto" w:fill="FFFFFF" w:themeFill="background1"/>
          <w14:ligatures w14:val="none"/>
        </w:rPr>
        <w:t>JEPX</w:t>
      </w:r>
      <w:r w:rsidRPr="004354D8">
        <w:rPr>
          <w:rFonts w:ascii="Times New Roman" w:eastAsia="ＭＳ 明朝" w:hAnsi="Times New Roman" w:cs="Times New Roman"/>
          <w:szCs w:val="21"/>
          <w:shd w:val="clear" w:color="auto" w:fill="FFFFFF" w:themeFill="background1"/>
          <w14:ligatures w14:val="none"/>
        </w:rPr>
        <w:t>渡し取引）</w:t>
      </w:r>
      <w:r w:rsidRPr="004354D8">
        <w:rPr>
          <w:rFonts w:ascii="Times New Roman" w:eastAsia="ＭＳ 明朝" w:hAnsi="Times New Roman" w:cs="Times New Roman"/>
          <w:noProof/>
          <w:szCs w:val="21"/>
          <w:shd w:val="clear" w:color="auto" w:fill="FFFFFF" w:themeFill="background1"/>
          <w14:ligatures w14:val="none"/>
        </w:rPr>
        <w:t>において取り扱われる取引パターン（以下「対象取引」という。）は、以下の表に示すものとする。</w:t>
      </w:r>
    </w:p>
    <w:p w14:paraId="3A1D2621" w14:textId="77777777" w:rsidR="00446DAC" w:rsidRPr="004354D8" w:rsidRDefault="00446DAC" w:rsidP="00D8659B">
      <w:pPr>
        <w:pStyle w:val="a9"/>
        <w:ind w:left="420"/>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noProof/>
          <w:szCs w:val="21"/>
          <w:shd w:val="clear" w:color="auto" w:fill="FFFFFF" w:themeFill="background1"/>
          <w14:ligatures w14:val="none"/>
        </w:rPr>
        <w:drawing>
          <wp:inline distT="0" distB="0" distL="0" distR="0" wp14:anchorId="52442A76" wp14:editId="51C61BEF">
            <wp:extent cx="6115050" cy="552450"/>
            <wp:effectExtent l="0" t="0" r="0" b="0"/>
            <wp:docPr id="659384218"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5809" cy="553422"/>
                    </a:xfrm>
                    <a:prstGeom prst="rect">
                      <a:avLst/>
                    </a:prstGeom>
                    <a:noFill/>
                    <a:ln>
                      <a:noFill/>
                    </a:ln>
                  </pic:spPr>
                </pic:pic>
              </a:graphicData>
            </a:graphic>
          </wp:inline>
        </w:drawing>
      </w:r>
    </w:p>
    <w:p w14:paraId="0B4C908A" w14:textId="77777777" w:rsidR="00446DAC" w:rsidRPr="004354D8" w:rsidRDefault="00446DAC" w:rsidP="00D8659B">
      <w:pPr>
        <w:pStyle w:val="a9"/>
        <w:numPr>
          <w:ilvl w:val="0"/>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表中の用語は以下の通り定義する。</w:t>
      </w:r>
    </w:p>
    <w:p w14:paraId="1351BBBA" w14:textId="77777777" w:rsidR="00446DAC" w:rsidRPr="004354D8" w:rsidRDefault="00446DAC" w:rsidP="00D8659B">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利用者買い（</w:t>
      </w:r>
      <w:r w:rsidRPr="004354D8">
        <w:rPr>
          <w:rFonts w:ascii="Times New Roman" w:eastAsia="ＭＳ 明朝" w:hAnsi="Times New Roman" w:cs="Times New Roman"/>
          <w:szCs w:val="21"/>
          <w:shd w:val="clear" w:color="auto" w:fill="FFFFFF" w:themeFill="background1"/>
          <w14:ligatures w14:val="none"/>
        </w:rPr>
        <w:t>JEPX</w:t>
      </w:r>
      <w:r w:rsidRPr="004354D8">
        <w:rPr>
          <w:rFonts w:ascii="Times New Roman" w:eastAsia="ＭＳ 明朝" w:hAnsi="Times New Roman" w:cs="Times New Roman"/>
          <w:szCs w:val="21"/>
          <w:shd w:val="clear" w:color="auto" w:fill="FFFFFF" w:themeFill="background1"/>
          <w14:ligatures w14:val="none"/>
        </w:rPr>
        <w:t>）</w:t>
      </w:r>
      <w:r w:rsidRPr="004354D8">
        <w:rPr>
          <w:rFonts w:ascii="Times New Roman" w:eastAsia="ＭＳ 明朝" w:hAnsi="Times New Roman" w:cs="Times New Roman"/>
          <w:szCs w:val="21"/>
          <w:shd w:val="clear" w:color="auto" w:fill="FFFFFF" w:themeFill="background1"/>
          <w14:ligatures w14:val="none"/>
        </w:rPr>
        <w:t xml:space="preserve">: </w:t>
      </w:r>
      <w:r w:rsidRPr="004354D8">
        <w:rPr>
          <w:rFonts w:ascii="Times New Roman" w:eastAsia="ＭＳ 明朝" w:hAnsi="Times New Roman" w:cs="Times New Roman"/>
          <w:szCs w:val="21"/>
          <w:shd w:val="clear" w:color="auto" w:fill="FFFFFF" w:themeFill="background1"/>
          <w14:ligatures w14:val="none"/>
        </w:rPr>
        <w:t>利用者が、受渡方法が</w:t>
      </w:r>
      <w:r w:rsidRPr="004354D8">
        <w:rPr>
          <w:rFonts w:ascii="Times New Roman" w:eastAsia="ＭＳ 明朝" w:hAnsi="Times New Roman" w:cs="Times New Roman"/>
          <w:szCs w:val="21"/>
          <w:shd w:val="clear" w:color="auto" w:fill="FFFFFF" w:themeFill="background1"/>
          <w14:ligatures w14:val="none"/>
        </w:rPr>
        <w:t>JEPX</w:t>
      </w:r>
      <w:r w:rsidRPr="004354D8">
        <w:rPr>
          <w:rFonts w:ascii="Times New Roman" w:eastAsia="ＭＳ 明朝" w:hAnsi="Times New Roman" w:cs="Times New Roman"/>
          <w:szCs w:val="21"/>
          <w:shd w:val="clear" w:color="auto" w:fill="FFFFFF" w:themeFill="background1"/>
          <w14:ligatures w14:val="none"/>
        </w:rPr>
        <w:t>渡しの電力現物取引において買主となる取引</w:t>
      </w:r>
    </w:p>
    <w:p w14:paraId="419B8DE3" w14:textId="77777777" w:rsidR="00446DAC" w:rsidRPr="004354D8" w:rsidRDefault="00446DAC" w:rsidP="00D8659B">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利用者売り（</w:t>
      </w:r>
      <w:r w:rsidRPr="004354D8">
        <w:rPr>
          <w:rFonts w:ascii="Times New Roman" w:eastAsia="ＭＳ 明朝" w:hAnsi="Times New Roman" w:cs="Times New Roman"/>
          <w:szCs w:val="21"/>
          <w:shd w:val="clear" w:color="auto" w:fill="FFFFFF" w:themeFill="background1"/>
          <w14:ligatures w14:val="none"/>
        </w:rPr>
        <w:t>JEPX</w:t>
      </w:r>
      <w:r w:rsidRPr="004354D8">
        <w:rPr>
          <w:rFonts w:ascii="Times New Roman" w:eastAsia="ＭＳ 明朝" w:hAnsi="Times New Roman" w:cs="Times New Roman"/>
          <w:szCs w:val="21"/>
          <w:shd w:val="clear" w:color="auto" w:fill="FFFFFF" w:themeFill="background1"/>
          <w14:ligatures w14:val="none"/>
        </w:rPr>
        <w:t>）</w:t>
      </w:r>
      <w:r w:rsidRPr="004354D8">
        <w:rPr>
          <w:rFonts w:ascii="Times New Roman" w:eastAsia="ＭＳ 明朝" w:hAnsi="Times New Roman" w:cs="Times New Roman"/>
          <w:szCs w:val="21"/>
          <w:shd w:val="clear" w:color="auto" w:fill="FFFFFF" w:themeFill="background1"/>
          <w14:ligatures w14:val="none"/>
        </w:rPr>
        <w:t xml:space="preserve">: </w:t>
      </w:r>
      <w:r w:rsidRPr="004354D8">
        <w:rPr>
          <w:rFonts w:ascii="Times New Roman" w:eastAsia="ＭＳ 明朝" w:hAnsi="Times New Roman" w:cs="Times New Roman"/>
          <w:szCs w:val="21"/>
          <w:shd w:val="clear" w:color="auto" w:fill="FFFFFF" w:themeFill="background1"/>
          <w14:ligatures w14:val="none"/>
        </w:rPr>
        <w:t>利用者が、受渡方法が</w:t>
      </w:r>
      <w:r w:rsidRPr="004354D8">
        <w:rPr>
          <w:rFonts w:ascii="Times New Roman" w:eastAsia="ＭＳ 明朝" w:hAnsi="Times New Roman" w:cs="Times New Roman"/>
          <w:szCs w:val="21"/>
          <w:shd w:val="clear" w:color="auto" w:fill="FFFFFF" w:themeFill="background1"/>
          <w14:ligatures w14:val="none"/>
        </w:rPr>
        <w:t>JEPX</w:t>
      </w:r>
      <w:r w:rsidRPr="004354D8">
        <w:rPr>
          <w:rFonts w:ascii="Times New Roman" w:eastAsia="ＭＳ 明朝" w:hAnsi="Times New Roman" w:cs="Times New Roman"/>
          <w:szCs w:val="21"/>
          <w:shd w:val="clear" w:color="auto" w:fill="FFFFFF" w:themeFill="background1"/>
          <w14:ligatures w14:val="none"/>
        </w:rPr>
        <w:t>渡しの電力現物取引において売主となる取引</w:t>
      </w:r>
    </w:p>
    <w:p w14:paraId="079F039A" w14:textId="77777777" w:rsidR="00446DAC" w:rsidRPr="004354D8" w:rsidRDefault="00446DAC" w:rsidP="00D8659B">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取引相手方買い（</w:t>
      </w:r>
      <w:r w:rsidRPr="004354D8">
        <w:rPr>
          <w:rFonts w:ascii="Times New Roman" w:eastAsia="ＭＳ 明朝" w:hAnsi="Times New Roman" w:cs="Times New Roman"/>
          <w:szCs w:val="21"/>
          <w:shd w:val="clear" w:color="auto" w:fill="FFFFFF" w:themeFill="background1"/>
          <w14:ligatures w14:val="none"/>
        </w:rPr>
        <w:t>TOCOM</w:t>
      </w:r>
      <w:r w:rsidRPr="004354D8">
        <w:rPr>
          <w:rFonts w:ascii="Times New Roman" w:eastAsia="ＭＳ 明朝" w:hAnsi="Times New Roman" w:cs="Times New Roman"/>
          <w:szCs w:val="21"/>
          <w:shd w:val="clear" w:color="auto" w:fill="FFFFFF" w:themeFill="background1"/>
          <w14:ligatures w14:val="none"/>
        </w:rPr>
        <w:t>）</w:t>
      </w:r>
      <w:r w:rsidRPr="004354D8">
        <w:rPr>
          <w:rFonts w:ascii="Times New Roman" w:eastAsia="ＭＳ 明朝" w:hAnsi="Times New Roman" w:cs="Times New Roman"/>
          <w:szCs w:val="21"/>
          <w:shd w:val="clear" w:color="auto" w:fill="FFFFFF" w:themeFill="background1"/>
          <w14:ligatures w14:val="none"/>
        </w:rPr>
        <w:t xml:space="preserve">: </w:t>
      </w:r>
      <w:r w:rsidRPr="004354D8">
        <w:rPr>
          <w:rFonts w:ascii="Times New Roman" w:eastAsia="ＭＳ 明朝" w:hAnsi="Times New Roman" w:cs="Times New Roman"/>
          <w:szCs w:val="21"/>
          <w:shd w:val="clear" w:color="auto" w:fill="FFFFFF" w:themeFill="background1"/>
          <w14:ligatures w14:val="none"/>
        </w:rPr>
        <w:t>取引相手方が、</w:t>
      </w:r>
      <w:r w:rsidRPr="004354D8">
        <w:rPr>
          <w:rFonts w:ascii="Times New Roman" w:eastAsia="ＭＳ 明朝" w:hAnsi="Times New Roman" w:cs="Times New Roman"/>
          <w:szCs w:val="21"/>
          <w:shd w:val="clear" w:color="auto" w:fill="FFFFFF" w:themeFill="background1"/>
          <w14:ligatures w14:val="none"/>
        </w:rPr>
        <w:t>TOCOM</w:t>
      </w:r>
      <w:r w:rsidRPr="004354D8">
        <w:rPr>
          <w:rFonts w:ascii="Times New Roman" w:eastAsia="ＭＳ 明朝" w:hAnsi="Times New Roman" w:cs="Times New Roman"/>
          <w:szCs w:val="21"/>
          <w:shd w:val="clear" w:color="auto" w:fill="FFFFFF" w:themeFill="background1"/>
          <w14:ligatures w14:val="none"/>
        </w:rPr>
        <w:t>クリアリングを利用した電力先物取引において買主となる取引</w:t>
      </w:r>
    </w:p>
    <w:p w14:paraId="7A59DF04" w14:textId="77777777" w:rsidR="00446DAC" w:rsidRPr="004354D8" w:rsidRDefault="00446DAC" w:rsidP="00D8659B">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取引相手方売り（</w:t>
      </w:r>
      <w:r w:rsidRPr="004354D8">
        <w:rPr>
          <w:rFonts w:ascii="Times New Roman" w:eastAsia="ＭＳ 明朝" w:hAnsi="Times New Roman" w:cs="Times New Roman"/>
          <w:szCs w:val="21"/>
          <w:shd w:val="clear" w:color="auto" w:fill="FFFFFF" w:themeFill="background1"/>
          <w14:ligatures w14:val="none"/>
        </w:rPr>
        <w:t>TOCOM</w:t>
      </w:r>
      <w:r w:rsidRPr="004354D8">
        <w:rPr>
          <w:rFonts w:ascii="Times New Roman" w:eastAsia="ＭＳ 明朝" w:hAnsi="Times New Roman" w:cs="Times New Roman"/>
          <w:szCs w:val="21"/>
          <w:shd w:val="clear" w:color="auto" w:fill="FFFFFF" w:themeFill="background1"/>
          <w14:ligatures w14:val="none"/>
        </w:rPr>
        <w:t>）</w:t>
      </w:r>
      <w:r w:rsidRPr="004354D8">
        <w:rPr>
          <w:rFonts w:ascii="Times New Roman" w:eastAsia="ＭＳ 明朝" w:hAnsi="Times New Roman" w:cs="Times New Roman"/>
          <w:szCs w:val="21"/>
          <w:shd w:val="clear" w:color="auto" w:fill="FFFFFF" w:themeFill="background1"/>
          <w14:ligatures w14:val="none"/>
        </w:rPr>
        <w:t xml:space="preserve">: </w:t>
      </w:r>
      <w:r w:rsidRPr="004354D8">
        <w:rPr>
          <w:rFonts w:ascii="Times New Roman" w:eastAsia="ＭＳ 明朝" w:hAnsi="Times New Roman" w:cs="Times New Roman"/>
          <w:szCs w:val="21"/>
          <w:shd w:val="clear" w:color="auto" w:fill="FFFFFF" w:themeFill="background1"/>
          <w14:ligatures w14:val="none"/>
        </w:rPr>
        <w:t>取引相手方が、</w:t>
      </w:r>
      <w:r w:rsidRPr="004354D8">
        <w:rPr>
          <w:rFonts w:ascii="Times New Roman" w:eastAsia="ＭＳ 明朝" w:hAnsi="Times New Roman" w:cs="Times New Roman"/>
          <w:szCs w:val="21"/>
          <w:shd w:val="clear" w:color="auto" w:fill="FFFFFF" w:themeFill="background1"/>
          <w14:ligatures w14:val="none"/>
        </w:rPr>
        <w:t>TOCOM</w:t>
      </w:r>
      <w:r w:rsidRPr="004354D8">
        <w:rPr>
          <w:rFonts w:ascii="Times New Roman" w:eastAsia="ＭＳ 明朝" w:hAnsi="Times New Roman" w:cs="Times New Roman"/>
          <w:szCs w:val="21"/>
          <w:shd w:val="clear" w:color="auto" w:fill="FFFFFF" w:themeFill="background1"/>
          <w14:ligatures w14:val="none"/>
        </w:rPr>
        <w:t>クリアリングを利用した電力先物取引において売主となる取引</w:t>
      </w:r>
    </w:p>
    <w:p w14:paraId="64CDA5DF" w14:textId="77777777" w:rsidR="00446DAC" w:rsidRPr="004354D8" w:rsidRDefault="00446DAC" w:rsidP="00D8659B">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取引相手方買い（</w:t>
      </w:r>
      <w:r w:rsidRPr="004354D8">
        <w:rPr>
          <w:rFonts w:ascii="Times New Roman" w:eastAsia="ＭＳ 明朝" w:hAnsi="Times New Roman" w:cs="Times New Roman"/>
          <w:szCs w:val="21"/>
          <w:shd w:val="clear" w:color="auto" w:fill="FFFFFF" w:themeFill="background1"/>
          <w14:ligatures w14:val="none"/>
        </w:rPr>
        <w:t>EEX</w:t>
      </w:r>
      <w:r w:rsidRPr="004354D8">
        <w:rPr>
          <w:rFonts w:ascii="Times New Roman" w:eastAsia="ＭＳ 明朝" w:hAnsi="Times New Roman" w:cs="Times New Roman"/>
          <w:szCs w:val="21"/>
          <w:shd w:val="clear" w:color="auto" w:fill="FFFFFF" w:themeFill="background1"/>
          <w14:ligatures w14:val="none"/>
        </w:rPr>
        <w:t>）</w:t>
      </w:r>
      <w:r w:rsidRPr="004354D8">
        <w:rPr>
          <w:rFonts w:ascii="Times New Roman" w:eastAsia="ＭＳ 明朝" w:hAnsi="Times New Roman" w:cs="Times New Roman"/>
          <w:szCs w:val="21"/>
          <w:shd w:val="clear" w:color="auto" w:fill="FFFFFF" w:themeFill="background1"/>
          <w14:ligatures w14:val="none"/>
        </w:rPr>
        <w:t xml:space="preserve">: </w:t>
      </w:r>
      <w:r w:rsidRPr="004354D8">
        <w:rPr>
          <w:rFonts w:ascii="Times New Roman" w:eastAsia="ＭＳ 明朝" w:hAnsi="Times New Roman" w:cs="Times New Roman"/>
          <w:szCs w:val="21"/>
          <w:shd w:val="clear" w:color="auto" w:fill="FFFFFF" w:themeFill="background1"/>
          <w14:ligatures w14:val="none"/>
        </w:rPr>
        <w:t>取引相手方が、</w:t>
      </w:r>
      <w:r w:rsidRPr="004354D8">
        <w:rPr>
          <w:rFonts w:ascii="Times New Roman" w:eastAsia="ＭＳ 明朝" w:hAnsi="Times New Roman" w:cs="Times New Roman"/>
          <w:szCs w:val="21"/>
          <w:shd w:val="clear" w:color="auto" w:fill="FFFFFF" w:themeFill="background1"/>
          <w14:ligatures w14:val="none"/>
        </w:rPr>
        <w:t>EEX</w:t>
      </w:r>
      <w:r w:rsidRPr="004354D8">
        <w:rPr>
          <w:rFonts w:ascii="Times New Roman" w:eastAsia="ＭＳ 明朝" w:hAnsi="Times New Roman" w:cs="Times New Roman"/>
          <w:szCs w:val="21"/>
          <w:shd w:val="clear" w:color="auto" w:fill="FFFFFF" w:themeFill="background1"/>
          <w14:ligatures w14:val="none"/>
        </w:rPr>
        <w:t>クリアリングを利用した電力先物取引において買主となる取引</w:t>
      </w:r>
    </w:p>
    <w:p w14:paraId="40613AF2" w14:textId="77777777" w:rsidR="00446DAC" w:rsidRPr="004354D8" w:rsidRDefault="00446DAC" w:rsidP="00D8659B">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取引相手方売り（</w:t>
      </w:r>
      <w:r w:rsidRPr="004354D8">
        <w:rPr>
          <w:rFonts w:ascii="Times New Roman" w:eastAsia="ＭＳ 明朝" w:hAnsi="Times New Roman" w:cs="Times New Roman"/>
          <w:szCs w:val="21"/>
          <w:shd w:val="clear" w:color="auto" w:fill="FFFFFF" w:themeFill="background1"/>
          <w14:ligatures w14:val="none"/>
        </w:rPr>
        <w:t>EEX</w:t>
      </w:r>
      <w:r w:rsidRPr="004354D8">
        <w:rPr>
          <w:rFonts w:ascii="Times New Roman" w:eastAsia="ＭＳ 明朝" w:hAnsi="Times New Roman" w:cs="Times New Roman"/>
          <w:szCs w:val="21"/>
          <w:shd w:val="clear" w:color="auto" w:fill="FFFFFF" w:themeFill="background1"/>
          <w14:ligatures w14:val="none"/>
        </w:rPr>
        <w:t>）</w:t>
      </w:r>
      <w:r w:rsidRPr="004354D8">
        <w:rPr>
          <w:rFonts w:ascii="Times New Roman" w:eastAsia="ＭＳ 明朝" w:hAnsi="Times New Roman" w:cs="Times New Roman"/>
          <w:szCs w:val="21"/>
          <w:shd w:val="clear" w:color="auto" w:fill="FFFFFF" w:themeFill="background1"/>
          <w14:ligatures w14:val="none"/>
        </w:rPr>
        <w:t xml:space="preserve">: </w:t>
      </w:r>
      <w:r w:rsidRPr="004354D8">
        <w:rPr>
          <w:rFonts w:ascii="Times New Roman" w:eastAsia="ＭＳ 明朝" w:hAnsi="Times New Roman" w:cs="Times New Roman"/>
          <w:szCs w:val="21"/>
          <w:shd w:val="clear" w:color="auto" w:fill="FFFFFF" w:themeFill="background1"/>
          <w14:ligatures w14:val="none"/>
        </w:rPr>
        <w:t>取引相手方が、</w:t>
      </w:r>
      <w:r w:rsidRPr="004354D8">
        <w:rPr>
          <w:rFonts w:ascii="Times New Roman" w:eastAsia="ＭＳ 明朝" w:hAnsi="Times New Roman" w:cs="Times New Roman"/>
          <w:szCs w:val="21"/>
          <w:shd w:val="clear" w:color="auto" w:fill="FFFFFF" w:themeFill="background1"/>
          <w14:ligatures w14:val="none"/>
        </w:rPr>
        <w:t>EEX</w:t>
      </w:r>
      <w:r w:rsidRPr="004354D8">
        <w:rPr>
          <w:rFonts w:ascii="Times New Roman" w:eastAsia="ＭＳ 明朝" w:hAnsi="Times New Roman" w:cs="Times New Roman"/>
          <w:szCs w:val="21"/>
          <w:shd w:val="clear" w:color="auto" w:fill="FFFFFF" w:themeFill="background1"/>
          <w14:ligatures w14:val="none"/>
        </w:rPr>
        <w:t>クリアリングを利用した電力先物取引において売主となる取引</w:t>
      </w:r>
    </w:p>
    <w:p w14:paraId="6D1F3512" w14:textId="76454B88" w:rsidR="00446DAC" w:rsidRPr="004354D8" w:rsidRDefault="00446DAC" w:rsidP="00D8659B">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取引相手方買い（</w:t>
      </w:r>
      <w:r w:rsidRPr="004354D8">
        <w:rPr>
          <w:rFonts w:ascii="Times New Roman" w:eastAsia="ＭＳ 明朝" w:hAnsi="Times New Roman" w:cs="Times New Roman"/>
          <w:szCs w:val="21"/>
          <w:shd w:val="clear" w:color="auto" w:fill="FFFFFF" w:themeFill="background1"/>
          <w14:ligatures w14:val="none"/>
        </w:rPr>
        <w:t>BG</w:t>
      </w:r>
      <w:r w:rsidRPr="004354D8">
        <w:rPr>
          <w:rFonts w:ascii="Times New Roman" w:eastAsia="ＭＳ 明朝" w:hAnsi="Times New Roman" w:cs="Times New Roman"/>
          <w:szCs w:val="21"/>
          <w:shd w:val="clear" w:color="auto" w:fill="FFFFFF" w:themeFill="background1"/>
          <w14:ligatures w14:val="none"/>
        </w:rPr>
        <w:t>）</w:t>
      </w:r>
      <w:r w:rsidRPr="004354D8">
        <w:rPr>
          <w:rFonts w:ascii="Times New Roman" w:eastAsia="ＭＳ 明朝" w:hAnsi="Times New Roman" w:cs="Times New Roman"/>
          <w:szCs w:val="21"/>
          <w:shd w:val="clear" w:color="auto" w:fill="FFFFFF" w:themeFill="background1"/>
          <w14:ligatures w14:val="none"/>
        </w:rPr>
        <w:t xml:space="preserve">: </w:t>
      </w:r>
      <w:r w:rsidRPr="004354D8">
        <w:rPr>
          <w:rFonts w:ascii="Times New Roman" w:eastAsia="ＭＳ 明朝" w:hAnsi="Times New Roman" w:cs="Times New Roman"/>
          <w:szCs w:val="21"/>
          <w:shd w:val="clear" w:color="auto" w:fill="FFFFFF" w:themeFill="background1"/>
          <w14:ligatures w14:val="none"/>
        </w:rPr>
        <w:t>取引相手方が、受渡方法が</w:t>
      </w:r>
      <w:r w:rsidRPr="004354D8">
        <w:rPr>
          <w:rFonts w:ascii="Times New Roman" w:eastAsia="ＭＳ 明朝" w:hAnsi="Times New Roman" w:cs="Times New Roman"/>
          <w:szCs w:val="21"/>
          <w:shd w:val="clear" w:color="auto" w:fill="FFFFFF" w:themeFill="background1"/>
          <w14:ligatures w14:val="none"/>
        </w:rPr>
        <w:t>BG</w:t>
      </w:r>
      <w:r w:rsidRPr="004354D8">
        <w:rPr>
          <w:rFonts w:ascii="Times New Roman" w:eastAsia="ＭＳ 明朝" w:hAnsi="Times New Roman" w:cs="Times New Roman"/>
          <w:szCs w:val="21"/>
          <w:shd w:val="clear" w:color="auto" w:fill="FFFFFF" w:themeFill="background1"/>
          <w14:ligatures w14:val="none"/>
        </w:rPr>
        <w:t>渡しの電力現物取引において買主となる取引</w:t>
      </w:r>
      <w:r w:rsidR="000B1676" w:rsidRPr="004354D8">
        <w:rPr>
          <w:rFonts w:ascii="Times New Roman" w:eastAsia="ＭＳ 明朝" w:hAnsi="Times New Roman" w:cs="Times New Roman"/>
          <w:szCs w:val="21"/>
          <w:shd w:val="clear" w:color="auto" w:fill="FFFFFF" w:themeFill="background1"/>
          <w14:ligatures w14:val="none"/>
        </w:rPr>
        <w:t>（本サービス（</w:t>
      </w:r>
      <w:r w:rsidR="000B1676" w:rsidRPr="004354D8">
        <w:rPr>
          <w:rFonts w:ascii="Times New Roman" w:eastAsia="ＭＳ 明朝" w:hAnsi="Times New Roman" w:cs="Times New Roman"/>
          <w:szCs w:val="21"/>
          <w:shd w:val="clear" w:color="auto" w:fill="FFFFFF" w:themeFill="background1"/>
          <w14:ligatures w14:val="none"/>
        </w:rPr>
        <w:t>JEPX</w:t>
      </w:r>
      <w:r w:rsidR="000B1676" w:rsidRPr="004354D8">
        <w:rPr>
          <w:rFonts w:ascii="Times New Roman" w:eastAsia="ＭＳ 明朝" w:hAnsi="Times New Roman" w:cs="Times New Roman"/>
          <w:szCs w:val="21"/>
          <w:shd w:val="clear" w:color="auto" w:fill="FFFFFF" w:themeFill="background1"/>
          <w14:ligatures w14:val="none"/>
        </w:rPr>
        <w:t>渡し取引）の対象外）</w:t>
      </w:r>
    </w:p>
    <w:p w14:paraId="6143E79A" w14:textId="448FC114" w:rsidR="00446DAC" w:rsidRPr="004354D8" w:rsidRDefault="00446DAC" w:rsidP="00D8659B">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取引相手方売り（</w:t>
      </w:r>
      <w:r w:rsidRPr="004354D8">
        <w:rPr>
          <w:rFonts w:ascii="Times New Roman" w:eastAsia="ＭＳ 明朝" w:hAnsi="Times New Roman" w:cs="Times New Roman"/>
          <w:szCs w:val="21"/>
          <w:shd w:val="clear" w:color="auto" w:fill="FFFFFF" w:themeFill="background1"/>
          <w14:ligatures w14:val="none"/>
        </w:rPr>
        <w:t>BG</w:t>
      </w:r>
      <w:r w:rsidRPr="004354D8">
        <w:rPr>
          <w:rFonts w:ascii="Times New Roman" w:eastAsia="ＭＳ 明朝" w:hAnsi="Times New Roman" w:cs="Times New Roman"/>
          <w:szCs w:val="21"/>
          <w:shd w:val="clear" w:color="auto" w:fill="FFFFFF" w:themeFill="background1"/>
          <w14:ligatures w14:val="none"/>
        </w:rPr>
        <w:t>）</w:t>
      </w:r>
      <w:r w:rsidRPr="004354D8">
        <w:rPr>
          <w:rFonts w:ascii="Times New Roman" w:eastAsia="ＭＳ 明朝" w:hAnsi="Times New Roman" w:cs="Times New Roman"/>
          <w:szCs w:val="21"/>
          <w:shd w:val="clear" w:color="auto" w:fill="FFFFFF" w:themeFill="background1"/>
          <w14:ligatures w14:val="none"/>
        </w:rPr>
        <w:t xml:space="preserve">: </w:t>
      </w:r>
      <w:r w:rsidRPr="004354D8">
        <w:rPr>
          <w:rFonts w:ascii="Times New Roman" w:eastAsia="ＭＳ 明朝" w:hAnsi="Times New Roman" w:cs="Times New Roman"/>
          <w:szCs w:val="21"/>
          <w:shd w:val="clear" w:color="auto" w:fill="FFFFFF" w:themeFill="background1"/>
          <w14:ligatures w14:val="none"/>
        </w:rPr>
        <w:t>取引相手方が、受渡方法が</w:t>
      </w:r>
      <w:r w:rsidRPr="004354D8">
        <w:rPr>
          <w:rFonts w:ascii="Times New Roman" w:eastAsia="ＭＳ 明朝" w:hAnsi="Times New Roman" w:cs="Times New Roman"/>
          <w:szCs w:val="21"/>
          <w:shd w:val="clear" w:color="auto" w:fill="FFFFFF" w:themeFill="background1"/>
          <w14:ligatures w14:val="none"/>
        </w:rPr>
        <w:t>BG</w:t>
      </w:r>
      <w:r w:rsidRPr="004354D8">
        <w:rPr>
          <w:rFonts w:ascii="Times New Roman" w:eastAsia="ＭＳ 明朝" w:hAnsi="Times New Roman" w:cs="Times New Roman"/>
          <w:szCs w:val="21"/>
          <w:shd w:val="clear" w:color="auto" w:fill="FFFFFF" w:themeFill="background1"/>
          <w14:ligatures w14:val="none"/>
        </w:rPr>
        <w:t>渡しの電力現物取引において売主となる取引</w:t>
      </w:r>
    </w:p>
    <w:p w14:paraId="0518E6BA" w14:textId="77777777" w:rsidR="00446DAC" w:rsidRPr="004354D8" w:rsidRDefault="00446DAC" w:rsidP="00D8659B">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取引相手方買い（</w:t>
      </w:r>
      <w:r w:rsidRPr="004354D8">
        <w:rPr>
          <w:rFonts w:ascii="Times New Roman" w:eastAsia="ＭＳ 明朝" w:hAnsi="Times New Roman" w:cs="Times New Roman"/>
          <w:szCs w:val="21"/>
          <w:shd w:val="clear" w:color="auto" w:fill="FFFFFF" w:themeFill="background1"/>
          <w14:ligatures w14:val="none"/>
        </w:rPr>
        <w:t>JEPX</w:t>
      </w:r>
      <w:r w:rsidRPr="004354D8">
        <w:rPr>
          <w:rFonts w:ascii="Times New Roman" w:eastAsia="ＭＳ 明朝" w:hAnsi="Times New Roman" w:cs="Times New Roman"/>
          <w:szCs w:val="21"/>
          <w:shd w:val="clear" w:color="auto" w:fill="FFFFFF" w:themeFill="background1"/>
          <w14:ligatures w14:val="none"/>
        </w:rPr>
        <w:t>）</w:t>
      </w:r>
      <w:r w:rsidRPr="004354D8">
        <w:rPr>
          <w:rFonts w:ascii="Times New Roman" w:eastAsia="ＭＳ 明朝" w:hAnsi="Times New Roman" w:cs="Times New Roman"/>
          <w:szCs w:val="21"/>
          <w:shd w:val="clear" w:color="auto" w:fill="FFFFFF" w:themeFill="background1"/>
          <w14:ligatures w14:val="none"/>
        </w:rPr>
        <w:t xml:space="preserve">: </w:t>
      </w:r>
      <w:r w:rsidRPr="004354D8">
        <w:rPr>
          <w:rFonts w:ascii="Times New Roman" w:eastAsia="ＭＳ 明朝" w:hAnsi="Times New Roman" w:cs="Times New Roman"/>
          <w:szCs w:val="21"/>
          <w:shd w:val="clear" w:color="auto" w:fill="FFFFFF" w:themeFill="background1"/>
          <w14:ligatures w14:val="none"/>
        </w:rPr>
        <w:t>取引相手方が、受渡方法が</w:t>
      </w:r>
      <w:r w:rsidRPr="004354D8">
        <w:rPr>
          <w:rFonts w:ascii="Times New Roman" w:eastAsia="ＭＳ 明朝" w:hAnsi="Times New Roman" w:cs="Times New Roman"/>
          <w:szCs w:val="21"/>
          <w:shd w:val="clear" w:color="auto" w:fill="FFFFFF" w:themeFill="background1"/>
          <w14:ligatures w14:val="none"/>
        </w:rPr>
        <w:t>JEPX</w:t>
      </w:r>
      <w:r w:rsidRPr="004354D8">
        <w:rPr>
          <w:rFonts w:ascii="Times New Roman" w:eastAsia="ＭＳ 明朝" w:hAnsi="Times New Roman" w:cs="Times New Roman"/>
          <w:szCs w:val="21"/>
          <w:shd w:val="clear" w:color="auto" w:fill="FFFFFF" w:themeFill="background1"/>
          <w14:ligatures w14:val="none"/>
        </w:rPr>
        <w:t>渡しの電力現物取引において買主となる取引</w:t>
      </w:r>
    </w:p>
    <w:p w14:paraId="275810A3" w14:textId="77777777" w:rsidR="00446DAC" w:rsidRPr="004354D8" w:rsidRDefault="00446DAC" w:rsidP="00D8659B">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取引相手方売り（</w:t>
      </w:r>
      <w:r w:rsidRPr="004354D8">
        <w:rPr>
          <w:rFonts w:ascii="Times New Roman" w:eastAsia="ＭＳ 明朝" w:hAnsi="Times New Roman" w:cs="Times New Roman"/>
          <w:szCs w:val="21"/>
          <w:shd w:val="clear" w:color="auto" w:fill="FFFFFF" w:themeFill="background1"/>
          <w14:ligatures w14:val="none"/>
        </w:rPr>
        <w:t>JEPX</w:t>
      </w:r>
      <w:r w:rsidRPr="004354D8">
        <w:rPr>
          <w:rFonts w:ascii="Times New Roman" w:eastAsia="ＭＳ 明朝" w:hAnsi="Times New Roman" w:cs="Times New Roman"/>
          <w:szCs w:val="21"/>
          <w:shd w:val="clear" w:color="auto" w:fill="FFFFFF" w:themeFill="background1"/>
          <w14:ligatures w14:val="none"/>
        </w:rPr>
        <w:t>）</w:t>
      </w:r>
      <w:r w:rsidRPr="004354D8">
        <w:rPr>
          <w:rFonts w:ascii="Times New Roman" w:eastAsia="ＭＳ 明朝" w:hAnsi="Times New Roman" w:cs="Times New Roman"/>
          <w:szCs w:val="21"/>
          <w:shd w:val="clear" w:color="auto" w:fill="FFFFFF" w:themeFill="background1"/>
          <w14:ligatures w14:val="none"/>
        </w:rPr>
        <w:t xml:space="preserve">: </w:t>
      </w:r>
      <w:r w:rsidRPr="004354D8">
        <w:rPr>
          <w:rFonts w:ascii="Times New Roman" w:eastAsia="ＭＳ 明朝" w:hAnsi="Times New Roman" w:cs="Times New Roman"/>
          <w:szCs w:val="21"/>
          <w:shd w:val="clear" w:color="auto" w:fill="FFFFFF" w:themeFill="background1"/>
          <w14:ligatures w14:val="none"/>
        </w:rPr>
        <w:t>取引相手方が、受渡方法が</w:t>
      </w:r>
      <w:r w:rsidRPr="004354D8">
        <w:rPr>
          <w:rFonts w:ascii="Times New Roman" w:eastAsia="ＭＳ 明朝" w:hAnsi="Times New Roman" w:cs="Times New Roman"/>
          <w:szCs w:val="21"/>
          <w:shd w:val="clear" w:color="auto" w:fill="FFFFFF" w:themeFill="background1"/>
          <w14:ligatures w14:val="none"/>
        </w:rPr>
        <w:t>JEPX</w:t>
      </w:r>
      <w:r w:rsidRPr="004354D8">
        <w:rPr>
          <w:rFonts w:ascii="Times New Roman" w:eastAsia="ＭＳ 明朝" w:hAnsi="Times New Roman" w:cs="Times New Roman"/>
          <w:szCs w:val="21"/>
          <w:shd w:val="clear" w:color="auto" w:fill="FFFFFF" w:themeFill="background1"/>
          <w14:ligatures w14:val="none"/>
        </w:rPr>
        <w:t>渡しの電力現物取引において売主となる取引</w:t>
      </w:r>
    </w:p>
    <w:p w14:paraId="7883175A" w14:textId="77777777" w:rsidR="00446DAC" w:rsidRPr="004354D8" w:rsidRDefault="00446DAC" w:rsidP="00D8659B">
      <w:pPr>
        <w:pStyle w:val="a9"/>
        <w:numPr>
          <w:ilvl w:val="0"/>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本サービス（</w:t>
      </w:r>
      <w:r w:rsidRPr="004354D8">
        <w:rPr>
          <w:rFonts w:ascii="Times New Roman" w:eastAsia="ＭＳ 明朝" w:hAnsi="Times New Roman" w:cs="Times New Roman"/>
          <w:szCs w:val="21"/>
          <w:shd w:val="clear" w:color="auto" w:fill="FFFFFF" w:themeFill="background1"/>
          <w14:ligatures w14:val="none"/>
        </w:rPr>
        <w:t>JEPX</w:t>
      </w:r>
      <w:r w:rsidRPr="004354D8">
        <w:rPr>
          <w:rFonts w:ascii="Times New Roman" w:eastAsia="ＭＳ 明朝" w:hAnsi="Times New Roman" w:cs="Times New Roman"/>
          <w:szCs w:val="21"/>
          <w:shd w:val="clear" w:color="auto" w:fill="FFFFFF" w:themeFill="background1"/>
          <w14:ligatures w14:val="none"/>
        </w:rPr>
        <w:t>渡し取引）で取り扱うプライシング、エリア及び時間帯は以下の通りとする。</w:t>
      </w:r>
    </w:p>
    <w:p w14:paraId="5823C53D" w14:textId="77777777" w:rsidR="00446DAC" w:rsidRPr="004354D8" w:rsidRDefault="00446DAC" w:rsidP="00D8659B">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プライシング：固定価格</w:t>
      </w:r>
    </w:p>
    <w:p w14:paraId="6F52A493" w14:textId="6A2B51F6" w:rsidR="00446DAC" w:rsidRPr="004354D8" w:rsidRDefault="00446DAC" w:rsidP="00D8659B">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エリア：</w:t>
      </w:r>
      <w:r w:rsidR="000B1676">
        <w:rPr>
          <w:rFonts w:ascii="Times New Roman" w:eastAsia="ＭＳ 明朝" w:hAnsi="Times New Roman" w:cs="Times New Roman" w:hint="eastAsia"/>
          <w:szCs w:val="21"/>
          <w:shd w:val="clear" w:color="auto" w:fill="FFFFFF" w:themeFill="background1"/>
          <w14:ligatures w14:val="none"/>
        </w:rPr>
        <w:t>東京電力パワーグリッド株式会社及び関西電力送配電株式会社の供給区域（但し、電気事業法（昭和</w:t>
      </w:r>
      <w:r w:rsidR="000B1676">
        <w:rPr>
          <w:rFonts w:ascii="Times New Roman" w:eastAsia="ＭＳ 明朝" w:hAnsi="Times New Roman" w:cs="Times New Roman" w:hint="eastAsia"/>
          <w:szCs w:val="21"/>
          <w:shd w:val="clear" w:color="auto" w:fill="FFFFFF" w:themeFill="background1"/>
          <w14:ligatures w14:val="none"/>
        </w:rPr>
        <w:t>39</w:t>
      </w:r>
      <w:r w:rsidR="000B1676">
        <w:rPr>
          <w:rFonts w:ascii="Times New Roman" w:eastAsia="ＭＳ 明朝" w:hAnsi="Times New Roman" w:cs="Times New Roman" w:hint="eastAsia"/>
          <w:szCs w:val="21"/>
          <w:shd w:val="clear" w:color="auto" w:fill="FFFFFF" w:themeFill="background1"/>
          <w14:ligatures w14:val="none"/>
        </w:rPr>
        <w:t>年法律第</w:t>
      </w:r>
      <w:r w:rsidR="000B1676">
        <w:rPr>
          <w:rFonts w:ascii="Times New Roman" w:eastAsia="ＭＳ 明朝" w:hAnsi="Times New Roman" w:cs="Times New Roman" w:hint="eastAsia"/>
          <w:szCs w:val="21"/>
          <w:shd w:val="clear" w:color="auto" w:fill="FFFFFF" w:themeFill="background1"/>
          <w14:ligatures w14:val="none"/>
        </w:rPr>
        <w:t>170</w:t>
      </w:r>
      <w:r w:rsidR="000B1676">
        <w:rPr>
          <w:rFonts w:ascii="Times New Roman" w:eastAsia="ＭＳ 明朝" w:hAnsi="Times New Roman" w:cs="Times New Roman" w:hint="eastAsia"/>
          <w:szCs w:val="21"/>
          <w:shd w:val="clear" w:color="auto" w:fill="FFFFFF" w:themeFill="background1"/>
          <w14:ligatures w14:val="none"/>
        </w:rPr>
        <w:t>号、その後の改正を含む。）第</w:t>
      </w:r>
      <w:r w:rsidR="000B1676">
        <w:rPr>
          <w:rFonts w:ascii="Times New Roman" w:eastAsia="ＭＳ 明朝" w:hAnsi="Times New Roman" w:cs="Times New Roman" w:hint="eastAsia"/>
          <w:szCs w:val="21"/>
          <w:shd w:val="clear" w:color="auto" w:fill="FFFFFF" w:themeFill="background1"/>
          <w14:ligatures w14:val="none"/>
        </w:rPr>
        <w:t>2</w:t>
      </w:r>
      <w:r w:rsidR="000B1676">
        <w:rPr>
          <w:rFonts w:ascii="Times New Roman" w:eastAsia="ＭＳ 明朝" w:hAnsi="Times New Roman" w:cs="Times New Roman" w:hint="eastAsia"/>
          <w:szCs w:val="21"/>
          <w:shd w:val="clear" w:color="auto" w:fill="FFFFFF" w:themeFill="background1"/>
          <w14:ligatures w14:val="none"/>
        </w:rPr>
        <w:t>条第</w:t>
      </w:r>
      <w:r w:rsidR="000B1676">
        <w:rPr>
          <w:rFonts w:ascii="Times New Roman" w:eastAsia="ＭＳ 明朝" w:hAnsi="Times New Roman" w:cs="Times New Roman" w:hint="eastAsia"/>
          <w:szCs w:val="21"/>
          <w:shd w:val="clear" w:color="auto" w:fill="FFFFFF" w:themeFill="background1"/>
          <w14:ligatures w14:val="none"/>
        </w:rPr>
        <w:t>1</w:t>
      </w:r>
      <w:r w:rsidR="000B1676">
        <w:rPr>
          <w:rFonts w:ascii="Times New Roman" w:eastAsia="ＭＳ 明朝" w:hAnsi="Times New Roman" w:cs="Times New Roman" w:hint="eastAsia"/>
          <w:szCs w:val="21"/>
          <w:shd w:val="clear" w:color="auto" w:fill="FFFFFF" w:themeFill="background1"/>
          <w14:ligatures w14:val="none"/>
        </w:rPr>
        <w:t>項第</w:t>
      </w:r>
      <w:r w:rsidR="000B1676">
        <w:rPr>
          <w:rFonts w:ascii="Times New Roman" w:eastAsia="ＭＳ 明朝" w:hAnsi="Times New Roman" w:cs="Times New Roman" w:hint="eastAsia"/>
          <w:szCs w:val="21"/>
          <w:shd w:val="clear" w:color="auto" w:fill="FFFFFF" w:themeFill="background1"/>
          <w14:ligatures w14:val="none"/>
        </w:rPr>
        <w:t>8</w:t>
      </w:r>
      <w:r w:rsidR="000B1676">
        <w:rPr>
          <w:rFonts w:ascii="Times New Roman" w:eastAsia="ＭＳ 明朝" w:hAnsi="Times New Roman" w:cs="Times New Roman" w:hint="eastAsia"/>
          <w:szCs w:val="21"/>
          <w:shd w:val="clear" w:color="auto" w:fill="FFFFFF" w:themeFill="background1"/>
          <w14:ligatures w14:val="none"/>
        </w:rPr>
        <w:t>号に定める「離島等」を除く。）</w:t>
      </w:r>
    </w:p>
    <w:p w14:paraId="50809F6D" w14:textId="77777777" w:rsidR="00446DAC" w:rsidRPr="004354D8" w:rsidRDefault="00446DAC" w:rsidP="00D8659B">
      <w:pPr>
        <w:pStyle w:val="a9"/>
        <w:numPr>
          <w:ilvl w:val="1"/>
          <w:numId w:val="2"/>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lastRenderedPageBreak/>
        <w:t>時間帯：ベースロード及びピークロード</w:t>
      </w:r>
    </w:p>
    <w:p w14:paraId="7170F488" w14:textId="77777777" w:rsidR="00446DAC" w:rsidRPr="004354D8" w:rsidRDefault="00446DAC" w:rsidP="00D8659B">
      <w:pPr>
        <w:rPr>
          <w:rFonts w:ascii="Times New Roman" w:eastAsia="ＭＳ 明朝" w:hAnsi="Times New Roman" w:cs="Times New Roman"/>
          <w:szCs w:val="21"/>
          <w:shd w:val="clear" w:color="auto" w:fill="FFFFFF" w:themeFill="background1"/>
          <w14:ligatures w14:val="none"/>
        </w:rPr>
      </w:pPr>
    </w:p>
    <w:p w14:paraId="156200BE" w14:textId="77777777" w:rsidR="00446DAC" w:rsidRPr="004354D8" w:rsidRDefault="00446DAC" w:rsidP="00594F6D">
      <w:pPr>
        <w:pStyle w:val="a9"/>
        <w:numPr>
          <w:ilvl w:val="0"/>
          <w:numId w:val="1"/>
        </w:numPr>
        <w:contextualSpacing w:val="0"/>
        <w:rPr>
          <w:rFonts w:ascii="Times New Roman" w:eastAsia="ＭＳ 明朝" w:hAnsi="Times New Roman" w:cs="Times New Roman"/>
          <w:b/>
          <w:bCs/>
          <w:szCs w:val="21"/>
        </w:rPr>
      </w:pPr>
      <w:r w:rsidRPr="004354D8">
        <w:rPr>
          <w:rFonts w:ascii="Times New Roman" w:eastAsia="ＭＳ 明朝" w:hAnsi="Times New Roman" w:cs="Times New Roman"/>
          <w:b/>
          <w:bCs/>
          <w:szCs w:val="21"/>
        </w:rPr>
        <w:t>（受給方法）</w:t>
      </w:r>
    </w:p>
    <w:p w14:paraId="6BC32BE6" w14:textId="1AF42CAD" w:rsidR="00446DAC" w:rsidRPr="004354D8" w:rsidRDefault="00446DAC" w:rsidP="00594F6D">
      <w:pPr>
        <w:pStyle w:val="a9"/>
        <w:numPr>
          <w:ilvl w:val="0"/>
          <w:numId w:val="3"/>
        </w:numPr>
        <w:contextualSpacing w:val="0"/>
        <w:rPr>
          <w:rFonts w:ascii="Times New Roman" w:eastAsia="ＭＳ 明朝" w:hAnsi="Times New Roman" w:cs="Times New Roman"/>
          <w:szCs w:val="21"/>
        </w:rPr>
      </w:pPr>
      <w:r w:rsidRPr="004354D8">
        <w:rPr>
          <w:rFonts w:ascii="Times New Roman" w:eastAsia="ＭＳ 明朝" w:hAnsi="Times New Roman" w:cs="Times New Roman"/>
          <w:szCs w:val="21"/>
        </w:rPr>
        <w:t>給電者は、自己所有の発電設備の発生電力又は別途調達した電力等を、個別契約の規定に従い、給電エリアにて給電し、受電者</w:t>
      </w:r>
      <w:r>
        <w:rPr>
          <w:rFonts w:ascii="Times New Roman" w:eastAsia="ＭＳ 明朝" w:hAnsi="Times New Roman" w:cs="Times New Roman" w:hint="eastAsia"/>
          <w:szCs w:val="21"/>
          <w:shd w:val="clear" w:color="auto" w:fill="FFFFFF" w:themeFill="background1"/>
          <w14:ligatures w14:val="none"/>
        </w:rPr>
        <w:t>は、</w:t>
      </w:r>
      <w:r w:rsidRPr="00E059A6">
        <w:rPr>
          <w:rFonts w:ascii="Times New Roman" w:eastAsia="ＭＳ 明朝" w:hAnsi="Times New Roman" w:cs="Times New Roman"/>
          <w:szCs w:val="21"/>
          <w:shd w:val="clear" w:color="auto" w:fill="FFFFFF" w:themeFill="background1"/>
          <w14:ligatures w14:val="none"/>
        </w:rPr>
        <w:t>個別契約の規定に従い、</w:t>
      </w:r>
      <w:r w:rsidRPr="004354D8">
        <w:rPr>
          <w:rFonts w:ascii="Times New Roman" w:eastAsia="ＭＳ 明朝" w:hAnsi="Times New Roman" w:cs="Times New Roman"/>
          <w:szCs w:val="21"/>
        </w:rPr>
        <w:t>受電エリアにて受電する（以下、かかる給電及び受電を「本電力受給</w:t>
      </w:r>
      <w:r>
        <w:rPr>
          <w:rFonts w:ascii="Times New Roman" w:eastAsia="ＭＳ 明朝" w:hAnsi="Times New Roman" w:cs="Times New Roman" w:hint="eastAsia"/>
          <w:szCs w:val="21"/>
        </w:rPr>
        <w:t>（</w:t>
      </w:r>
      <w:r w:rsidRPr="004354D8">
        <w:rPr>
          <w:rFonts w:ascii="Times New Roman" w:eastAsia="ＭＳ 明朝" w:hAnsi="Times New Roman" w:cs="Times New Roman"/>
          <w:szCs w:val="21"/>
        </w:rPr>
        <w:t>JEPX</w:t>
      </w:r>
      <w:r w:rsidRPr="004354D8">
        <w:rPr>
          <w:rFonts w:ascii="Times New Roman" w:eastAsia="ＭＳ 明朝" w:hAnsi="Times New Roman" w:cs="Times New Roman"/>
          <w:szCs w:val="21"/>
        </w:rPr>
        <w:t>渡し</w:t>
      </w:r>
      <w:r>
        <w:rPr>
          <w:rFonts w:ascii="Times New Roman" w:eastAsia="ＭＳ 明朝" w:hAnsi="Times New Roman" w:cs="Times New Roman" w:hint="eastAsia"/>
          <w:szCs w:val="21"/>
        </w:rPr>
        <w:t>取引）</w:t>
      </w:r>
      <w:r w:rsidRPr="004354D8">
        <w:rPr>
          <w:rFonts w:ascii="Times New Roman" w:eastAsia="ＭＳ 明朝" w:hAnsi="Times New Roman" w:cs="Times New Roman"/>
          <w:szCs w:val="21"/>
        </w:rPr>
        <w:t>」という。）。</w:t>
      </w:r>
    </w:p>
    <w:p w14:paraId="3977FD35" w14:textId="632C572B" w:rsidR="00446DAC" w:rsidRPr="004354D8" w:rsidRDefault="00446DAC" w:rsidP="00594F6D">
      <w:pPr>
        <w:pStyle w:val="a9"/>
        <w:numPr>
          <w:ilvl w:val="0"/>
          <w:numId w:val="3"/>
        </w:numPr>
        <w:contextualSpacing w:val="0"/>
        <w:rPr>
          <w:rFonts w:ascii="Times New Roman" w:eastAsia="ＭＳ 明朝" w:hAnsi="Times New Roman" w:cs="Times New Roman"/>
          <w:szCs w:val="21"/>
        </w:rPr>
      </w:pPr>
      <w:r w:rsidRPr="004354D8">
        <w:rPr>
          <w:rFonts w:ascii="Times New Roman" w:eastAsia="ＭＳ 明朝" w:hAnsi="Times New Roman" w:cs="Times New Roman"/>
          <w:szCs w:val="21"/>
        </w:rPr>
        <w:t>本電力受給</w:t>
      </w:r>
      <w:r>
        <w:rPr>
          <w:rFonts w:ascii="Times New Roman" w:eastAsia="ＭＳ 明朝" w:hAnsi="Times New Roman" w:cs="Times New Roman" w:hint="eastAsia"/>
          <w:szCs w:val="21"/>
        </w:rPr>
        <w:t>（</w:t>
      </w:r>
      <w:r w:rsidRPr="004354D8">
        <w:rPr>
          <w:rFonts w:ascii="Times New Roman" w:eastAsia="ＭＳ 明朝" w:hAnsi="Times New Roman" w:cs="Times New Roman"/>
          <w:szCs w:val="21"/>
        </w:rPr>
        <w:t>JEPX</w:t>
      </w:r>
      <w:r w:rsidRPr="004354D8">
        <w:rPr>
          <w:rFonts w:ascii="Times New Roman" w:eastAsia="ＭＳ 明朝" w:hAnsi="Times New Roman" w:cs="Times New Roman"/>
          <w:szCs w:val="21"/>
        </w:rPr>
        <w:t>渡し</w:t>
      </w:r>
      <w:r>
        <w:rPr>
          <w:rFonts w:ascii="Times New Roman" w:eastAsia="ＭＳ 明朝" w:hAnsi="Times New Roman" w:cs="Times New Roman" w:hint="eastAsia"/>
          <w:szCs w:val="21"/>
        </w:rPr>
        <w:t>取引）</w:t>
      </w:r>
      <w:r w:rsidRPr="004354D8">
        <w:rPr>
          <w:rFonts w:ascii="Times New Roman" w:eastAsia="ＭＳ 明朝" w:hAnsi="Times New Roman" w:cs="Times New Roman"/>
          <w:szCs w:val="21"/>
        </w:rPr>
        <w:t>は、</w:t>
      </w:r>
      <w:r w:rsidRPr="004354D8">
        <w:rPr>
          <w:rFonts w:ascii="Times New Roman" w:eastAsia="ＭＳ 明朝" w:hAnsi="Times New Roman" w:cs="Times New Roman"/>
          <w:szCs w:val="21"/>
        </w:rPr>
        <w:t>JEPX</w:t>
      </w:r>
      <w:r w:rsidRPr="004354D8">
        <w:rPr>
          <w:rFonts w:ascii="Times New Roman" w:eastAsia="ＭＳ 明朝" w:hAnsi="Times New Roman" w:cs="Times New Roman"/>
          <w:szCs w:val="21"/>
        </w:rPr>
        <w:t>が運営する翌日取引市場（以下「</w:t>
      </w:r>
      <w:r w:rsidRPr="004354D8">
        <w:rPr>
          <w:rFonts w:ascii="Times New Roman" w:eastAsia="ＭＳ 明朝" w:hAnsi="Times New Roman" w:cs="Times New Roman"/>
          <w:szCs w:val="21"/>
        </w:rPr>
        <w:t>JEPX</w:t>
      </w:r>
      <w:r w:rsidRPr="004354D8">
        <w:rPr>
          <w:rFonts w:ascii="Times New Roman" w:eastAsia="ＭＳ 明朝" w:hAnsi="Times New Roman" w:cs="Times New Roman"/>
          <w:szCs w:val="21"/>
        </w:rPr>
        <w:t>スポット市場」という。）を介して行う。</w:t>
      </w:r>
    </w:p>
    <w:p w14:paraId="4B39AE66" w14:textId="77777777" w:rsidR="00446DAC" w:rsidRPr="004354D8" w:rsidRDefault="00446DAC" w:rsidP="00D8659B">
      <w:pPr>
        <w:rPr>
          <w:rFonts w:ascii="Times New Roman" w:eastAsia="ＭＳ 明朝" w:hAnsi="Times New Roman" w:cs="Times New Roman"/>
          <w:szCs w:val="21"/>
          <w:shd w:val="clear" w:color="auto" w:fill="FFFFFF" w:themeFill="background1"/>
          <w14:ligatures w14:val="none"/>
        </w:rPr>
      </w:pPr>
    </w:p>
    <w:p w14:paraId="7EE45837" w14:textId="77777777" w:rsidR="00446DAC" w:rsidRPr="004354D8" w:rsidRDefault="00446DAC" w:rsidP="00232D4B">
      <w:pPr>
        <w:pStyle w:val="a9"/>
        <w:numPr>
          <w:ilvl w:val="0"/>
          <w:numId w:val="1"/>
        </w:numPr>
        <w:contextualSpacing w:val="0"/>
        <w:rPr>
          <w:rFonts w:ascii="Times New Roman" w:eastAsia="ＭＳ 明朝" w:hAnsi="Times New Roman" w:cs="Times New Roman"/>
          <w:b/>
          <w:bCs/>
          <w:kern w:val="0"/>
          <w:szCs w:val="21"/>
        </w:rPr>
      </w:pPr>
      <w:r w:rsidRPr="004354D8">
        <w:rPr>
          <w:rFonts w:ascii="Times New Roman" w:eastAsia="ＭＳ 明朝" w:hAnsi="Times New Roman" w:cs="Times New Roman"/>
          <w:b/>
          <w:bCs/>
          <w:kern w:val="0"/>
          <w:szCs w:val="21"/>
        </w:rPr>
        <w:t>（給電義務、受電義務</w:t>
      </w:r>
      <w:r w:rsidRPr="004354D8">
        <w:rPr>
          <w:rFonts w:ascii="Times New Roman" w:eastAsia="ＭＳ 明朝" w:hAnsi="Times New Roman" w:cs="Times New Roman"/>
          <w:kern w:val="0"/>
          <w:szCs w:val="21"/>
        </w:rPr>
        <w:t>、</w:t>
      </w:r>
      <w:r w:rsidRPr="00946B09">
        <w:rPr>
          <w:rFonts w:ascii="Times New Roman" w:eastAsia="ＭＳ 明朝" w:hAnsi="Times New Roman" w:cs="Times New Roman"/>
          <w:b/>
          <w:bCs/>
          <w:kern w:val="0"/>
          <w:szCs w:val="21"/>
        </w:rPr>
        <w:t>売買義務及</w:t>
      </w:r>
      <w:r w:rsidRPr="004354D8">
        <w:rPr>
          <w:rFonts w:ascii="Times New Roman" w:eastAsia="ＭＳ 明朝" w:hAnsi="Times New Roman" w:cs="Times New Roman"/>
          <w:b/>
          <w:bCs/>
          <w:kern w:val="0"/>
          <w:szCs w:val="21"/>
        </w:rPr>
        <w:t>び支払義務）</w:t>
      </w:r>
    </w:p>
    <w:p w14:paraId="19193C08" w14:textId="2224CE5F" w:rsidR="00446DAC" w:rsidRPr="004354D8" w:rsidRDefault="00446DAC" w:rsidP="00232D4B">
      <w:pPr>
        <w:pStyle w:val="a9"/>
        <w:numPr>
          <w:ilvl w:val="0"/>
          <w:numId w:val="6"/>
        </w:numPr>
        <w:contextualSpacing w:val="0"/>
        <w:rPr>
          <w:rFonts w:ascii="Times New Roman" w:eastAsia="ＭＳ 明朝" w:hAnsi="Times New Roman" w:cs="Times New Roman"/>
          <w:szCs w:val="21"/>
        </w:rPr>
      </w:pPr>
      <w:r w:rsidRPr="004354D8">
        <w:rPr>
          <w:rFonts w:ascii="Times New Roman" w:eastAsia="ＭＳ 明朝" w:hAnsi="Times New Roman" w:cs="Times New Roman"/>
          <w:kern w:val="0"/>
          <w:szCs w:val="21"/>
        </w:rPr>
        <w:t>給電者及び受電者は、</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スポット市場を介して、</w:t>
      </w:r>
      <w:r w:rsidRPr="004354D8">
        <w:rPr>
          <w:rFonts w:ascii="Times New Roman" w:eastAsia="ＭＳ 明朝" w:hAnsi="Times New Roman" w:cs="Times New Roman"/>
          <w:szCs w:val="21"/>
        </w:rPr>
        <w:t>JEPX</w:t>
      </w:r>
      <w:r w:rsidRPr="004354D8">
        <w:rPr>
          <w:rFonts w:ascii="Times New Roman" w:eastAsia="ＭＳ 明朝" w:hAnsi="Times New Roman" w:cs="Times New Roman"/>
          <w:szCs w:val="21"/>
        </w:rPr>
        <w:t>が</w:t>
      </w:r>
      <w:r w:rsidRPr="004354D8">
        <w:rPr>
          <w:rFonts w:ascii="Times New Roman" w:eastAsia="ＭＳ 明朝" w:hAnsi="Times New Roman" w:cs="Times New Roman"/>
        </w:rPr>
        <w:t>定める</w:t>
      </w:r>
      <w:r w:rsidRPr="004354D8">
        <w:rPr>
          <w:rFonts w:ascii="Times New Roman" w:eastAsia="ＭＳ 明朝" w:hAnsi="Times New Roman" w:cs="Times New Roman"/>
          <w:szCs w:val="21"/>
        </w:rPr>
        <w:t>取引規程等（以下「</w:t>
      </w:r>
      <w:r w:rsidRPr="004354D8">
        <w:rPr>
          <w:rFonts w:ascii="Times New Roman" w:eastAsia="ＭＳ 明朝" w:hAnsi="Times New Roman" w:cs="Times New Roman"/>
          <w:szCs w:val="21"/>
        </w:rPr>
        <w:t>JEPX</w:t>
      </w:r>
      <w:r w:rsidRPr="004354D8">
        <w:rPr>
          <w:rFonts w:ascii="Times New Roman" w:eastAsia="ＭＳ 明朝" w:hAnsi="Times New Roman" w:cs="Times New Roman"/>
          <w:szCs w:val="21"/>
        </w:rPr>
        <w:t>規程等」という。）に従い、</w:t>
      </w:r>
      <w:r w:rsidRPr="004354D8">
        <w:rPr>
          <w:rFonts w:ascii="Times New Roman" w:eastAsia="ＭＳ 明朝" w:hAnsi="Times New Roman" w:cs="Times New Roman"/>
          <w:kern w:val="0"/>
          <w:szCs w:val="21"/>
        </w:rPr>
        <w:t>個別契約に定められた電力の売買を行う。なお、</w:t>
      </w:r>
      <w:r w:rsidRPr="004354D8">
        <w:rPr>
          <w:rFonts w:ascii="Times New Roman" w:eastAsia="ＭＳ 明朝" w:hAnsi="Times New Roman" w:cs="Times New Roman"/>
          <w:szCs w:val="21"/>
        </w:rPr>
        <w:t>本</w:t>
      </w:r>
      <w:r>
        <w:rPr>
          <w:rFonts w:ascii="Times New Roman" w:eastAsia="ＭＳ 明朝" w:hAnsi="Times New Roman" w:cs="Times New Roman" w:hint="eastAsia"/>
          <w:szCs w:val="21"/>
        </w:rPr>
        <w:t>規約</w:t>
      </w:r>
      <w:r w:rsidRPr="004354D8">
        <w:rPr>
          <w:rFonts w:ascii="Times New Roman" w:eastAsia="ＭＳ 明朝" w:hAnsi="Times New Roman" w:cs="Times New Roman"/>
          <w:szCs w:val="21"/>
        </w:rPr>
        <w:t>の規定と</w:t>
      </w:r>
      <w:r w:rsidRPr="004354D8">
        <w:rPr>
          <w:rFonts w:ascii="Times New Roman" w:eastAsia="ＭＳ 明朝" w:hAnsi="Times New Roman" w:cs="Times New Roman"/>
          <w:szCs w:val="21"/>
        </w:rPr>
        <w:t>JEPX</w:t>
      </w:r>
      <w:r w:rsidRPr="004354D8">
        <w:rPr>
          <w:rFonts w:ascii="Times New Roman" w:eastAsia="ＭＳ 明朝" w:hAnsi="Times New Roman" w:cs="Times New Roman"/>
          <w:szCs w:val="21"/>
        </w:rPr>
        <w:t>規程等の規定との間で抵触がある場合は、</w:t>
      </w:r>
      <w:r w:rsidRPr="004354D8">
        <w:rPr>
          <w:rFonts w:ascii="Times New Roman" w:eastAsia="ＭＳ 明朝" w:hAnsi="Times New Roman" w:cs="Times New Roman"/>
          <w:szCs w:val="21"/>
        </w:rPr>
        <w:t>JEPX</w:t>
      </w:r>
      <w:r w:rsidRPr="004354D8">
        <w:rPr>
          <w:rFonts w:ascii="Times New Roman" w:eastAsia="ＭＳ 明朝" w:hAnsi="Times New Roman" w:cs="Times New Roman"/>
          <w:szCs w:val="21"/>
        </w:rPr>
        <w:t>規程等の規定が優先するものとする。</w:t>
      </w:r>
    </w:p>
    <w:p w14:paraId="7820B0BB" w14:textId="2D5B3112" w:rsidR="00446DAC" w:rsidRPr="004354D8" w:rsidRDefault="00446DAC" w:rsidP="00232D4B">
      <w:pPr>
        <w:pStyle w:val="a9"/>
        <w:numPr>
          <w:ilvl w:val="0"/>
          <w:numId w:val="6"/>
        </w:numPr>
        <w:contextualSpacing w:val="0"/>
        <w:rPr>
          <w:rFonts w:ascii="Times New Roman" w:eastAsia="ＭＳ 明朝" w:hAnsi="Times New Roman" w:cs="Times New Roman"/>
          <w:kern w:val="0"/>
          <w:szCs w:val="21"/>
        </w:rPr>
      </w:pPr>
      <w:r w:rsidRPr="004354D8">
        <w:rPr>
          <w:rFonts w:ascii="Times New Roman" w:eastAsia="ＭＳ 明朝" w:hAnsi="Times New Roman" w:cs="Times New Roman"/>
          <w:kern w:val="0"/>
          <w:szCs w:val="21"/>
        </w:rPr>
        <w:t>給電者は、個別契約、託送供給等約款及び</w:t>
      </w:r>
      <w:r w:rsidR="00EF23B1">
        <w:rPr>
          <w:rFonts w:ascii="Times New Roman" w:eastAsia="ＭＳ 明朝" w:hAnsi="Times New Roman" w:cs="Times New Roman" w:hint="eastAsia"/>
          <w:kern w:val="0"/>
          <w:szCs w:val="21"/>
        </w:rPr>
        <w:t>受電者、</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又は関係する一般送配電事業者等との合意文書に定める条件に従って電力を供給する義務を負う。受電者は、個別契約、託送供給等約款及び</w:t>
      </w:r>
      <w:r w:rsidR="00EF23B1">
        <w:rPr>
          <w:rFonts w:ascii="Times New Roman" w:eastAsia="ＭＳ 明朝" w:hAnsi="Times New Roman" w:cs="Times New Roman" w:hint="eastAsia"/>
          <w:kern w:val="0"/>
          <w:szCs w:val="21"/>
        </w:rPr>
        <w:t>給電者、</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又は関係する一般送配電事業者等との合意文書に定める条件に従って電力を受電する義務を負う。</w:t>
      </w:r>
    </w:p>
    <w:p w14:paraId="1928EE1F" w14:textId="06C05473" w:rsidR="00446DAC" w:rsidRPr="004354D8" w:rsidRDefault="00446DAC" w:rsidP="00232D4B">
      <w:pPr>
        <w:pStyle w:val="a9"/>
        <w:numPr>
          <w:ilvl w:val="0"/>
          <w:numId w:val="6"/>
        </w:numPr>
        <w:contextualSpacing w:val="0"/>
        <w:rPr>
          <w:rFonts w:ascii="Times New Roman" w:eastAsia="ＭＳ 明朝" w:hAnsi="Times New Roman" w:cs="Times New Roman"/>
          <w:kern w:val="0"/>
          <w:szCs w:val="21"/>
        </w:rPr>
      </w:pPr>
      <w:r w:rsidRPr="004354D8">
        <w:rPr>
          <w:rFonts w:ascii="Times New Roman" w:eastAsia="ＭＳ 明朝" w:hAnsi="Times New Roman" w:cs="Times New Roman"/>
          <w:kern w:val="0"/>
          <w:szCs w:val="21"/>
        </w:rPr>
        <w:t>給電者は、</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規程等に基づき</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に売電した電力に係る電力料金（以下「</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売電金額」という。）を</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から受け取り、受電者は、</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規程等に基づき</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から買電した電力に係る電力料金（以下「</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買電金額」という。）を</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へ支払う義務を負う。加えて、給電者及び受電者は、個別契約に規定された電力</w:t>
      </w:r>
      <w:r w:rsidR="00326F38">
        <w:rPr>
          <w:rFonts w:ascii="Times New Roman" w:eastAsia="ＭＳ 明朝" w:hAnsi="Times New Roman" w:cs="Times New Roman" w:hint="eastAsia"/>
          <w:kern w:val="0"/>
          <w:szCs w:val="21"/>
        </w:rPr>
        <w:t>量</w:t>
      </w:r>
      <w:r w:rsidRPr="004354D8">
        <w:rPr>
          <w:rFonts w:ascii="Times New Roman" w:eastAsia="ＭＳ 明朝" w:hAnsi="Times New Roman" w:cs="Times New Roman"/>
          <w:kern w:val="0"/>
          <w:szCs w:val="21"/>
        </w:rPr>
        <w:t>料金単価（以下「電力</w:t>
      </w:r>
      <w:r w:rsidR="00326F38">
        <w:rPr>
          <w:rFonts w:ascii="Times New Roman" w:eastAsia="ＭＳ 明朝" w:hAnsi="Times New Roman" w:cs="Times New Roman" w:hint="eastAsia"/>
          <w:kern w:val="0"/>
          <w:szCs w:val="21"/>
        </w:rPr>
        <w:t>量</w:t>
      </w:r>
      <w:r w:rsidRPr="004354D8">
        <w:rPr>
          <w:rFonts w:ascii="Times New Roman" w:eastAsia="ＭＳ 明朝" w:hAnsi="Times New Roman" w:cs="Times New Roman"/>
          <w:kern w:val="0"/>
          <w:szCs w:val="21"/>
        </w:rPr>
        <w:t>料金単価」という。）と</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スポット市場における価格対象エリア（以下「</w:t>
      </w:r>
      <w:r w:rsidRPr="004354D8">
        <w:rPr>
          <w:rFonts w:ascii="Times New Roman" w:eastAsia="ＭＳ 明朝" w:hAnsi="Times New Roman" w:cs="Times New Roman"/>
          <w:szCs w:val="21"/>
        </w:rPr>
        <w:t>差額精算対象エリア」という。）に</w:t>
      </w:r>
      <w:r w:rsidR="000B1676">
        <w:rPr>
          <w:rFonts w:ascii="Times New Roman" w:eastAsia="ＭＳ 明朝" w:hAnsi="Times New Roman" w:cs="Times New Roman" w:hint="eastAsia"/>
          <w:szCs w:val="21"/>
        </w:rPr>
        <w:t>お</w:t>
      </w:r>
      <w:r w:rsidRPr="004354D8">
        <w:rPr>
          <w:rFonts w:ascii="Times New Roman" w:eastAsia="ＭＳ 明朝" w:hAnsi="Times New Roman" w:cs="Times New Roman"/>
          <w:szCs w:val="21"/>
        </w:rPr>
        <w:t>ける</w:t>
      </w:r>
      <w:r w:rsidRPr="00446DAC">
        <w:rPr>
          <w:rFonts w:ascii="Times New Roman" w:eastAsia="ＭＳ 明朝" w:hAnsi="Times New Roman" w:cs="Times New Roman"/>
          <w:kern w:val="0"/>
          <w:szCs w:val="21"/>
        </w:rPr>
        <w:t>JEPX</w:t>
      </w:r>
      <w:r w:rsidRPr="00446DAC">
        <w:rPr>
          <w:rFonts w:ascii="Times New Roman" w:eastAsia="ＭＳ 明朝" w:hAnsi="Times New Roman" w:cs="Times New Roman"/>
          <w:kern w:val="0"/>
          <w:szCs w:val="21"/>
        </w:rPr>
        <w:t>スポット価格</w:t>
      </w:r>
      <w:r w:rsidRPr="004354D8">
        <w:rPr>
          <w:rFonts w:ascii="Times New Roman" w:eastAsia="ＭＳ 明朝" w:hAnsi="Times New Roman" w:cs="Times New Roman"/>
          <w:kern w:val="0"/>
          <w:szCs w:val="21"/>
        </w:rPr>
        <w:t>との差額（以下「差額精算金額」という。）を</w:t>
      </w:r>
      <w:r w:rsidRPr="004354D8">
        <w:rPr>
          <w:rFonts w:ascii="Times New Roman" w:eastAsia="ＭＳ 明朝" w:hAnsi="Times New Roman" w:cs="Times New Roman"/>
          <w:b/>
          <w:bCs/>
          <w:kern w:val="0"/>
          <w:szCs w:val="21"/>
          <w:u w:val="single"/>
        </w:rPr>
        <w:t>第</w:t>
      </w:r>
      <w:r w:rsidRPr="004354D8">
        <w:rPr>
          <w:rFonts w:ascii="Times New Roman" w:eastAsia="ＭＳ 明朝" w:hAnsi="Times New Roman" w:cs="Times New Roman"/>
          <w:b/>
          <w:bCs/>
          <w:kern w:val="0"/>
          <w:szCs w:val="21"/>
          <w:u w:val="single"/>
        </w:rPr>
        <w:t>5</w:t>
      </w:r>
      <w:r w:rsidRPr="004354D8">
        <w:rPr>
          <w:rFonts w:ascii="Times New Roman" w:eastAsia="ＭＳ 明朝" w:hAnsi="Times New Roman" w:cs="Times New Roman"/>
          <w:b/>
          <w:bCs/>
          <w:kern w:val="0"/>
          <w:szCs w:val="21"/>
          <w:u w:val="single"/>
        </w:rPr>
        <w:t>条</w:t>
      </w:r>
      <w:r w:rsidRPr="004354D8">
        <w:rPr>
          <w:rFonts w:ascii="Times New Roman" w:eastAsia="ＭＳ 明朝" w:hAnsi="Times New Roman" w:cs="Times New Roman"/>
          <w:kern w:val="0"/>
          <w:szCs w:val="21"/>
        </w:rPr>
        <w:t>に基づき算定し、両当事者間で精算するものとする。なお、本規約</w:t>
      </w:r>
      <w:r w:rsidRPr="004354D8">
        <w:rPr>
          <w:rFonts w:ascii="Times New Roman" w:eastAsia="ＭＳ 明朝" w:hAnsi="Times New Roman" w:cs="Times New Roman"/>
          <w:b/>
          <w:bCs/>
          <w:kern w:val="0"/>
          <w:szCs w:val="21"/>
          <w:u w:val="single"/>
        </w:rPr>
        <w:t>第</w:t>
      </w:r>
      <w:r w:rsidR="00F61403">
        <w:rPr>
          <w:rFonts w:ascii="Times New Roman" w:eastAsia="ＭＳ 明朝" w:hAnsi="Times New Roman" w:cs="Times New Roman" w:hint="eastAsia"/>
          <w:b/>
          <w:bCs/>
          <w:kern w:val="0"/>
          <w:szCs w:val="21"/>
          <w:u w:val="single"/>
        </w:rPr>
        <w:t>10</w:t>
      </w:r>
      <w:r w:rsidRPr="004354D8">
        <w:rPr>
          <w:rFonts w:ascii="Times New Roman" w:eastAsia="ＭＳ 明朝" w:hAnsi="Times New Roman" w:cs="Times New Roman"/>
          <w:b/>
          <w:bCs/>
          <w:kern w:val="0"/>
          <w:szCs w:val="21"/>
          <w:u w:val="single"/>
        </w:rPr>
        <w:t>条</w:t>
      </w:r>
      <w:r w:rsidRPr="004354D8">
        <w:rPr>
          <w:rFonts w:ascii="Times New Roman" w:eastAsia="ＭＳ 明朝" w:hAnsi="Times New Roman" w:cs="Times New Roman"/>
          <w:kern w:val="0"/>
          <w:szCs w:val="21"/>
        </w:rPr>
        <w:t>に定める不可抗力事由等その他事由により</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スポット価格が決定されない時間帯がある場合、当該時間帯に係る精算は行わないものとする</w:t>
      </w:r>
    </w:p>
    <w:p w14:paraId="5243DC39" w14:textId="77777777" w:rsidR="00446DAC" w:rsidRPr="004354D8" w:rsidRDefault="00446DAC" w:rsidP="00232D4B">
      <w:pPr>
        <w:rPr>
          <w:rFonts w:ascii="Times New Roman" w:eastAsia="ＭＳ 明朝" w:hAnsi="Times New Roman" w:cs="Times New Roman"/>
          <w:szCs w:val="21"/>
        </w:rPr>
      </w:pPr>
    </w:p>
    <w:p w14:paraId="1064630E" w14:textId="77777777" w:rsidR="00446DAC" w:rsidRPr="004354D8" w:rsidRDefault="00446DAC" w:rsidP="00232D4B">
      <w:pPr>
        <w:pStyle w:val="a9"/>
        <w:numPr>
          <w:ilvl w:val="0"/>
          <w:numId w:val="1"/>
        </w:numPr>
        <w:contextualSpacing w:val="0"/>
        <w:rPr>
          <w:rFonts w:ascii="Times New Roman" w:eastAsia="ＭＳ 明朝" w:hAnsi="Times New Roman" w:cs="Times New Roman"/>
          <w:b/>
          <w:bCs/>
          <w:kern w:val="0"/>
          <w:szCs w:val="21"/>
        </w:rPr>
      </w:pPr>
      <w:r w:rsidRPr="004354D8">
        <w:rPr>
          <w:rFonts w:ascii="Times New Roman" w:eastAsia="ＭＳ 明朝" w:hAnsi="Times New Roman" w:cs="Times New Roman"/>
          <w:b/>
          <w:bCs/>
          <w:kern w:val="0"/>
          <w:szCs w:val="21"/>
        </w:rPr>
        <w:t>（受給電力量）</w:t>
      </w:r>
    </w:p>
    <w:p w14:paraId="7638DC96" w14:textId="5BBBAA33" w:rsidR="00446DAC" w:rsidRPr="004354D8" w:rsidRDefault="00446DAC" w:rsidP="00232D4B">
      <w:pPr>
        <w:ind w:leftChars="202" w:left="424"/>
        <w:rPr>
          <w:rFonts w:ascii="Times New Roman" w:eastAsia="ＭＳ 明朝" w:hAnsi="Times New Roman" w:cs="Times New Roman"/>
          <w:kern w:val="0"/>
        </w:rPr>
      </w:pPr>
      <w:r w:rsidRPr="004354D8">
        <w:rPr>
          <w:rFonts w:ascii="Times New Roman" w:eastAsia="ＭＳ 明朝" w:hAnsi="Times New Roman" w:cs="Times New Roman"/>
          <w:kern w:val="0"/>
          <w:szCs w:val="21"/>
        </w:rPr>
        <w:t>個別契約に定める総契約電力量を</w:t>
      </w:r>
      <w:r w:rsidRPr="004354D8">
        <w:rPr>
          <w:rFonts w:ascii="Times New Roman" w:eastAsia="ＭＳ 明朝" w:hAnsi="Times New Roman" w:cs="Times New Roman"/>
          <w:kern w:val="0"/>
        </w:rPr>
        <w:t>受給電力量と</w:t>
      </w:r>
      <w:r w:rsidR="000B1676">
        <w:rPr>
          <w:rFonts w:ascii="Times New Roman" w:eastAsia="ＭＳ 明朝" w:hAnsi="Times New Roman" w:cs="Times New Roman" w:hint="eastAsia"/>
          <w:kern w:val="0"/>
        </w:rPr>
        <w:t>し、個別契約に従って</w:t>
      </w:r>
      <w:r w:rsidR="000B1676">
        <w:rPr>
          <w:rFonts w:ascii="Times New Roman" w:eastAsia="ＭＳ 明朝" w:hAnsi="Times New Roman" w:cs="Times New Roman" w:hint="eastAsia"/>
          <w:kern w:val="0"/>
        </w:rPr>
        <w:t>30</w:t>
      </w:r>
      <w:r w:rsidR="000B1676">
        <w:rPr>
          <w:rFonts w:ascii="Times New Roman" w:eastAsia="ＭＳ 明朝" w:hAnsi="Times New Roman" w:cs="Times New Roman" w:hint="eastAsia"/>
          <w:kern w:val="0"/>
        </w:rPr>
        <w:t>分コマごとの受給電力量を算出</w:t>
      </w:r>
      <w:r w:rsidRPr="004354D8">
        <w:rPr>
          <w:rFonts w:ascii="Times New Roman" w:eastAsia="ＭＳ 明朝" w:hAnsi="Times New Roman" w:cs="Times New Roman"/>
          <w:kern w:val="0"/>
        </w:rPr>
        <w:t>する。</w:t>
      </w:r>
    </w:p>
    <w:p w14:paraId="7E7351C9" w14:textId="77777777" w:rsidR="00446DAC" w:rsidRPr="004354D8" w:rsidRDefault="00446DAC" w:rsidP="00232D4B">
      <w:pPr>
        <w:rPr>
          <w:rFonts w:ascii="Times New Roman" w:eastAsia="ＭＳ 明朝" w:hAnsi="Times New Roman" w:cs="Times New Roman"/>
          <w:kern w:val="0"/>
          <w:szCs w:val="21"/>
        </w:rPr>
      </w:pPr>
    </w:p>
    <w:p w14:paraId="2915906B" w14:textId="77777777" w:rsidR="00446DAC" w:rsidRPr="004354D8" w:rsidRDefault="00446DAC" w:rsidP="00232D4B">
      <w:pPr>
        <w:pStyle w:val="a9"/>
        <w:numPr>
          <w:ilvl w:val="0"/>
          <w:numId w:val="1"/>
        </w:numPr>
        <w:contextualSpacing w:val="0"/>
        <w:rPr>
          <w:rFonts w:ascii="Times New Roman" w:eastAsia="ＭＳ 明朝" w:hAnsi="Times New Roman" w:cs="Times New Roman"/>
          <w:b/>
          <w:bCs/>
          <w:kern w:val="0"/>
          <w:szCs w:val="21"/>
        </w:rPr>
      </w:pPr>
      <w:r w:rsidRPr="004354D8">
        <w:rPr>
          <w:rFonts w:ascii="Times New Roman" w:eastAsia="ＭＳ 明朝" w:hAnsi="Times New Roman" w:cs="Times New Roman"/>
          <w:b/>
          <w:bCs/>
          <w:kern w:val="0"/>
          <w:szCs w:val="21"/>
        </w:rPr>
        <w:t>（差額精算金）</w:t>
      </w:r>
    </w:p>
    <w:p w14:paraId="3B523136" w14:textId="77777777" w:rsidR="00446DAC" w:rsidRPr="004354D8" w:rsidRDefault="00446DAC" w:rsidP="00232D4B">
      <w:pPr>
        <w:pStyle w:val="a9"/>
        <w:numPr>
          <w:ilvl w:val="0"/>
          <w:numId w:val="4"/>
        </w:numPr>
        <w:contextualSpacing w:val="0"/>
        <w:rPr>
          <w:rFonts w:ascii="Times New Roman" w:eastAsia="ＭＳ 明朝" w:hAnsi="Times New Roman" w:cs="Times New Roman"/>
          <w:kern w:val="0"/>
          <w:szCs w:val="21"/>
        </w:rPr>
      </w:pP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売電金額及び</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買電金額は、</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規程等に基づき算定する。</w:t>
      </w:r>
    </w:p>
    <w:p w14:paraId="5B36C460" w14:textId="77777777" w:rsidR="00446DAC" w:rsidRPr="004354D8" w:rsidRDefault="00446DAC" w:rsidP="00232D4B">
      <w:pPr>
        <w:pStyle w:val="a9"/>
        <w:numPr>
          <w:ilvl w:val="0"/>
          <w:numId w:val="4"/>
        </w:numPr>
        <w:contextualSpacing w:val="0"/>
        <w:rPr>
          <w:rFonts w:ascii="Times New Roman" w:eastAsia="ＭＳ 明朝" w:hAnsi="Times New Roman" w:cs="Times New Roman"/>
          <w:kern w:val="0"/>
          <w:szCs w:val="21"/>
        </w:rPr>
      </w:pPr>
      <w:r w:rsidRPr="004354D8">
        <w:rPr>
          <w:rFonts w:ascii="Times New Roman" w:eastAsia="ＭＳ 明朝" w:hAnsi="Times New Roman" w:cs="Times New Roman"/>
          <w:kern w:val="0"/>
          <w:szCs w:val="21"/>
        </w:rPr>
        <w:t>差額精算金額は、以下の算定式に基づき算定し、差額精算金額が正の数であれば給電者から受電者へ、負の数であれば受電者から給電者へ支払うべき差額精算金額とする（以下、差額精算金額を受け取る当事者を「差額受取当事者」といい、差額精算金額を支払う当事者を「差額支払当事者」という。）。なお、差額精算金額の単位は</w:t>
      </w:r>
      <w:r w:rsidRPr="004354D8">
        <w:rPr>
          <w:rFonts w:ascii="Times New Roman" w:eastAsia="ＭＳ 明朝" w:hAnsi="Times New Roman" w:cs="Times New Roman"/>
          <w:kern w:val="0"/>
          <w:szCs w:val="21"/>
        </w:rPr>
        <w:t>1</w:t>
      </w:r>
      <w:r w:rsidRPr="004354D8">
        <w:rPr>
          <w:rFonts w:ascii="Times New Roman" w:eastAsia="ＭＳ 明朝" w:hAnsi="Times New Roman" w:cs="Times New Roman"/>
          <w:kern w:val="0"/>
          <w:szCs w:val="21"/>
        </w:rPr>
        <w:t>円とし、その端数は四捨五入する。また、差額精算金額にかかる消費税</w:t>
      </w:r>
      <w:r>
        <w:rPr>
          <w:rFonts w:ascii="Times New Roman" w:eastAsia="ＭＳ 明朝" w:hAnsi="Times New Roman" w:cs="Times New Roman" w:hint="eastAsia"/>
          <w:kern w:val="0"/>
          <w:szCs w:val="21"/>
        </w:rPr>
        <w:t>等</w:t>
      </w:r>
      <w:r w:rsidRPr="004354D8">
        <w:rPr>
          <w:rFonts w:ascii="Times New Roman" w:eastAsia="ＭＳ 明朝" w:hAnsi="Times New Roman" w:cs="Times New Roman"/>
          <w:kern w:val="0"/>
          <w:szCs w:val="21"/>
        </w:rPr>
        <w:t>相当額は別途徴収する。</w:t>
      </w:r>
    </w:p>
    <w:p w14:paraId="5F1875F5" w14:textId="7DC83AF3" w:rsidR="00446DAC" w:rsidRPr="004354D8" w:rsidRDefault="00446DAC" w:rsidP="00232D4B">
      <w:pPr>
        <w:pStyle w:val="a9"/>
        <w:ind w:left="851"/>
        <w:rPr>
          <w:rFonts w:ascii="Times New Roman" w:eastAsia="ＭＳ 明朝" w:hAnsi="Times New Roman" w:cs="Times New Roman"/>
          <w:kern w:val="0"/>
          <w:szCs w:val="21"/>
        </w:rPr>
      </w:pPr>
      <w:r w:rsidRPr="004354D8">
        <w:rPr>
          <w:rFonts w:ascii="Times New Roman" w:eastAsia="ＭＳ 明朝" w:hAnsi="Times New Roman" w:cs="Times New Roman"/>
          <w:kern w:val="0"/>
          <w:szCs w:val="21"/>
        </w:rPr>
        <w:t>差額精算金額</w:t>
      </w:r>
      <w:r w:rsidRPr="004354D8">
        <w:rPr>
          <w:rFonts w:ascii="Times New Roman" w:eastAsia="ＭＳ 明朝" w:hAnsi="Times New Roman" w:cs="Times New Roman"/>
          <w:kern w:val="0"/>
          <w:szCs w:val="21"/>
        </w:rPr>
        <w:t xml:space="preserve"> </w:t>
      </w:r>
      <w:r w:rsidRPr="004354D8">
        <w:rPr>
          <w:rFonts w:ascii="Times New Roman" w:eastAsia="ＭＳ 明朝" w:hAnsi="Times New Roman" w:cs="Times New Roman"/>
          <w:kern w:val="0"/>
          <w:szCs w:val="21"/>
        </w:rPr>
        <w:t>＝</w:t>
      </w:r>
      <w:r w:rsidRPr="004354D8">
        <w:rPr>
          <w:rFonts w:ascii="Times New Roman" w:eastAsia="ＭＳ 明朝" w:hAnsi="Times New Roman" w:cs="Times New Roman"/>
          <w:kern w:val="0"/>
          <w:szCs w:val="21"/>
        </w:rPr>
        <w:t xml:space="preserve"> Σ</w:t>
      </w:r>
      <w:r w:rsidRPr="004354D8">
        <w:rPr>
          <w:rFonts w:ascii="Times New Roman" w:eastAsia="ＭＳ 明朝" w:hAnsi="Times New Roman" w:cs="Times New Roman"/>
          <w:kern w:val="0"/>
          <w:szCs w:val="21"/>
        </w:rPr>
        <w:t>｛</w:t>
      </w:r>
      <w:r w:rsidRPr="004354D8">
        <w:rPr>
          <w:rFonts w:ascii="Times New Roman" w:eastAsia="ＭＳ 明朝" w:hAnsi="Times New Roman" w:cs="Times New Roman"/>
          <w:kern w:val="0"/>
          <w:szCs w:val="21"/>
        </w:rPr>
        <w:t>30</w:t>
      </w:r>
      <w:r w:rsidRPr="004354D8">
        <w:rPr>
          <w:rFonts w:ascii="Times New Roman" w:eastAsia="ＭＳ 明朝" w:hAnsi="Times New Roman" w:cs="Times New Roman"/>
          <w:kern w:val="0"/>
          <w:szCs w:val="21"/>
        </w:rPr>
        <w:t>分コマの</w:t>
      </w:r>
      <w:r w:rsidR="000B1676">
        <w:rPr>
          <w:rFonts w:ascii="Times New Roman" w:eastAsia="ＭＳ 明朝" w:hAnsi="Times New Roman" w:cs="Times New Roman" w:hint="eastAsia"/>
          <w:kern w:val="0"/>
          <w:szCs w:val="21"/>
        </w:rPr>
        <w:t>受給</w:t>
      </w:r>
      <w:r w:rsidRPr="004354D8">
        <w:rPr>
          <w:rFonts w:ascii="Times New Roman" w:eastAsia="ＭＳ 明朝" w:hAnsi="Times New Roman" w:cs="Times New Roman"/>
          <w:kern w:val="0"/>
          <w:szCs w:val="21"/>
        </w:rPr>
        <w:t>電力量</w:t>
      </w:r>
      <w:r w:rsidRPr="004354D8">
        <w:rPr>
          <w:rFonts w:ascii="Times New Roman" w:eastAsia="ＭＳ 明朝" w:hAnsi="Times New Roman" w:cs="Times New Roman"/>
          <w:kern w:val="0"/>
          <w:szCs w:val="21"/>
        </w:rPr>
        <w:t xml:space="preserve"> × </w:t>
      </w:r>
      <w:r w:rsidRPr="004354D8">
        <w:rPr>
          <w:rFonts w:ascii="Times New Roman" w:eastAsia="ＭＳ 明朝" w:hAnsi="Times New Roman" w:cs="Times New Roman"/>
          <w:kern w:val="0"/>
          <w:szCs w:val="21"/>
        </w:rPr>
        <w:t>（差額精算対象エリアの</w:t>
      </w:r>
      <w:r w:rsidRPr="004354D8">
        <w:rPr>
          <w:rFonts w:ascii="Times New Roman" w:eastAsia="ＭＳ 明朝" w:hAnsi="Times New Roman" w:cs="Times New Roman"/>
          <w:kern w:val="0"/>
          <w:szCs w:val="21"/>
        </w:rPr>
        <w:t>30</w:t>
      </w:r>
      <w:r w:rsidRPr="004354D8">
        <w:rPr>
          <w:rFonts w:ascii="Times New Roman" w:eastAsia="ＭＳ 明朝" w:hAnsi="Times New Roman" w:cs="Times New Roman"/>
          <w:kern w:val="0"/>
          <w:szCs w:val="21"/>
        </w:rPr>
        <w:t>分コマの</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スポット価格</w:t>
      </w:r>
      <w:r w:rsidRPr="004354D8">
        <w:rPr>
          <w:rFonts w:ascii="Times New Roman" w:eastAsia="ＭＳ 明朝" w:hAnsi="Times New Roman" w:cs="Times New Roman"/>
          <w:kern w:val="0"/>
          <w:szCs w:val="21"/>
        </w:rPr>
        <w:t xml:space="preserve"> </w:t>
      </w:r>
      <w:r w:rsidRPr="004354D8">
        <w:rPr>
          <w:rFonts w:ascii="Times New Roman" w:eastAsia="ＭＳ 明朝" w:hAnsi="Times New Roman" w:cs="Times New Roman"/>
          <w:kern w:val="0"/>
          <w:szCs w:val="21"/>
        </w:rPr>
        <w:t>－電力</w:t>
      </w:r>
      <w:r w:rsidR="00326F38">
        <w:rPr>
          <w:rFonts w:ascii="Times New Roman" w:eastAsia="ＭＳ 明朝" w:hAnsi="Times New Roman" w:cs="Times New Roman" w:hint="eastAsia"/>
          <w:kern w:val="0"/>
          <w:szCs w:val="21"/>
        </w:rPr>
        <w:t>量</w:t>
      </w:r>
      <w:r w:rsidRPr="004354D8">
        <w:rPr>
          <w:rFonts w:ascii="Times New Roman" w:eastAsia="ＭＳ 明朝" w:hAnsi="Times New Roman" w:cs="Times New Roman"/>
          <w:kern w:val="0"/>
          <w:szCs w:val="21"/>
        </w:rPr>
        <w:t>料金単価）｝</w:t>
      </w:r>
    </w:p>
    <w:p w14:paraId="48722519" w14:textId="77777777" w:rsidR="00446DAC" w:rsidRPr="004354D8" w:rsidRDefault="00446DAC" w:rsidP="00232D4B">
      <w:pPr>
        <w:pStyle w:val="a9"/>
        <w:numPr>
          <w:ilvl w:val="0"/>
          <w:numId w:val="4"/>
        </w:numPr>
        <w:contextualSpacing w:val="0"/>
        <w:rPr>
          <w:rFonts w:ascii="Times New Roman" w:eastAsia="ＭＳ 明朝" w:hAnsi="Times New Roman" w:cs="Times New Roman"/>
          <w:kern w:val="0"/>
          <w:szCs w:val="21"/>
        </w:rPr>
      </w:pPr>
      <w:r w:rsidRPr="004354D8">
        <w:rPr>
          <w:rFonts w:ascii="Times New Roman" w:eastAsia="ＭＳ 明朝" w:hAnsi="Times New Roman" w:cs="Times New Roman"/>
          <w:szCs w:val="21"/>
        </w:rPr>
        <w:t>本規約及び個別契約において、「消費税等相当額」とは、消費税法の規定により課される消費税及び</w:t>
      </w:r>
      <w:r w:rsidRPr="004354D8">
        <w:rPr>
          <w:rFonts w:ascii="Times New Roman" w:eastAsia="ＭＳ 明朝" w:hAnsi="Times New Roman" w:cs="Times New Roman"/>
          <w:szCs w:val="21"/>
        </w:rPr>
        <w:lastRenderedPageBreak/>
        <w:t>地方税法の規定により課される地方消費税に相当する金額をいう。消費税等相当額の単位は</w:t>
      </w:r>
      <w:r w:rsidRPr="004354D8">
        <w:rPr>
          <w:rFonts w:ascii="Times New Roman" w:eastAsia="ＭＳ 明朝" w:hAnsi="Times New Roman" w:cs="Times New Roman"/>
          <w:szCs w:val="21"/>
        </w:rPr>
        <w:t>1</w:t>
      </w:r>
      <w:r w:rsidRPr="004354D8">
        <w:rPr>
          <w:rFonts w:ascii="Times New Roman" w:eastAsia="ＭＳ 明朝" w:hAnsi="Times New Roman" w:cs="Times New Roman"/>
          <w:szCs w:val="21"/>
        </w:rPr>
        <w:t>円とし、その端数は切り捨てる。</w:t>
      </w:r>
    </w:p>
    <w:p w14:paraId="5E061BE7" w14:textId="77777777" w:rsidR="00446DAC" w:rsidRPr="004354D8" w:rsidRDefault="00446DAC" w:rsidP="00232D4B">
      <w:pPr>
        <w:rPr>
          <w:rFonts w:ascii="Times New Roman" w:eastAsia="ＭＳ 明朝" w:hAnsi="Times New Roman" w:cs="Times New Roman"/>
          <w:szCs w:val="21"/>
        </w:rPr>
      </w:pPr>
    </w:p>
    <w:p w14:paraId="2B69555F" w14:textId="77777777" w:rsidR="00446DAC" w:rsidRPr="004354D8" w:rsidRDefault="00446DAC" w:rsidP="00232D4B">
      <w:pPr>
        <w:pStyle w:val="a9"/>
        <w:numPr>
          <w:ilvl w:val="0"/>
          <w:numId w:val="1"/>
        </w:numPr>
        <w:contextualSpacing w:val="0"/>
        <w:rPr>
          <w:rFonts w:ascii="Times New Roman" w:eastAsia="ＭＳ 明朝" w:hAnsi="Times New Roman" w:cs="Times New Roman"/>
          <w:b/>
          <w:bCs/>
          <w:kern w:val="0"/>
          <w:szCs w:val="21"/>
          <w:lang w:eastAsia="zh-CN"/>
        </w:rPr>
      </w:pPr>
      <w:r w:rsidRPr="004354D8">
        <w:rPr>
          <w:rFonts w:ascii="Times New Roman" w:eastAsia="ＭＳ 明朝" w:hAnsi="Times New Roman" w:cs="Times New Roman"/>
          <w:b/>
          <w:bCs/>
          <w:kern w:val="0"/>
          <w:szCs w:val="21"/>
          <w:lang w:eastAsia="zh-CN"/>
        </w:rPr>
        <w:t>（</w:t>
      </w:r>
      <w:r w:rsidRPr="004354D8">
        <w:rPr>
          <w:rFonts w:ascii="Times New Roman" w:eastAsia="ＭＳ 明朝" w:hAnsi="Times New Roman" w:cs="Times New Roman"/>
          <w:b/>
          <w:bCs/>
          <w:kern w:val="0"/>
          <w:szCs w:val="21"/>
          <w:lang w:eastAsia="zh-CN"/>
        </w:rPr>
        <w:t>CO2</w:t>
      </w:r>
      <w:r w:rsidRPr="004354D8">
        <w:rPr>
          <w:rFonts w:ascii="Times New Roman" w:eastAsia="ＭＳ 明朝" w:hAnsi="Times New Roman" w:cs="Times New Roman"/>
          <w:b/>
          <w:bCs/>
          <w:kern w:val="0"/>
          <w:szCs w:val="21"/>
          <w:lang w:eastAsia="zh-CN"/>
        </w:rPr>
        <w:t>排出量）</w:t>
      </w:r>
    </w:p>
    <w:p w14:paraId="02FCD8EF" w14:textId="29CA9A5D" w:rsidR="00446DAC" w:rsidRPr="004354D8" w:rsidRDefault="00A7751F" w:rsidP="00232D4B">
      <w:pPr>
        <w:ind w:leftChars="200" w:left="420"/>
        <w:rPr>
          <w:rFonts w:ascii="Times New Roman" w:eastAsia="ＭＳ 明朝" w:hAnsi="Times New Roman" w:cs="Times New Roman"/>
          <w:kern w:val="0"/>
          <w:szCs w:val="21"/>
        </w:rPr>
      </w:pPr>
      <w:r w:rsidRPr="002C56B0">
        <w:rPr>
          <w:rFonts w:ascii="Times New Roman" w:eastAsia="ＭＳ 明朝" w:hAnsi="Times New Roman" w:cs="Times New Roman"/>
          <w:szCs w:val="21"/>
          <w:shd w:val="clear" w:color="auto" w:fill="FFFFFF" w:themeFill="background1"/>
          <w14:ligatures w14:val="none"/>
        </w:rPr>
        <w:t>当社の、当該年度における排出係数は、現物取引の売主となった全ての利用者から報告を受けた排出係数の加重平均値とする。</w:t>
      </w:r>
    </w:p>
    <w:p w14:paraId="391AFDE0" w14:textId="77777777" w:rsidR="00446DAC" w:rsidRPr="004354D8" w:rsidRDefault="00446DAC" w:rsidP="00232D4B">
      <w:pPr>
        <w:rPr>
          <w:rFonts w:ascii="Times New Roman" w:eastAsia="ＭＳ 明朝" w:hAnsi="Times New Roman" w:cs="Times New Roman"/>
          <w:szCs w:val="21"/>
        </w:rPr>
      </w:pPr>
    </w:p>
    <w:p w14:paraId="5B8A44EE" w14:textId="497D54BF" w:rsidR="00446DAC" w:rsidRPr="004354D8" w:rsidRDefault="00446DAC" w:rsidP="00232D4B">
      <w:pPr>
        <w:pStyle w:val="a9"/>
        <w:numPr>
          <w:ilvl w:val="0"/>
          <w:numId w:val="1"/>
        </w:numPr>
        <w:contextualSpacing w:val="0"/>
        <w:rPr>
          <w:rFonts w:ascii="Times New Roman" w:eastAsia="ＭＳ 明朝" w:hAnsi="Times New Roman" w:cs="Times New Roman"/>
          <w:b/>
          <w:bCs/>
          <w:szCs w:val="21"/>
        </w:rPr>
      </w:pPr>
      <w:r w:rsidRPr="004354D8">
        <w:rPr>
          <w:rFonts w:ascii="Times New Roman" w:eastAsia="ＭＳ 明朝" w:hAnsi="Times New Roman" w:cs="Times New Roman"/>
          <w:b/>
          <w:bCs/>
          <w:szCs w:val="21"/>
        </w:rPr>
        <w:t>（支払）</w:t>
      </w:r>
    </w:p>
    <w:p w14:paraId="62834509" w14:textId="762FD6D5" w:rsidR="00446DAC" w:rsidRPr="004354D8" w:rsidRDefault="00446DAC" w:rsidP="00232D4B">
      <w:pPr>
        <w:pStyle w:val="a9"/>
        <w:numPr>
          <w:ilvl w:val="0"/>
          <w:numId w:val="5"/>
        </w:numPr>
        <w:autoSpaceDE w:val="0"/>
        <w:autoSpaceDN w:val="0"/>
        <w:contextualSpacing w:val="0"/>
        <w:rPr>
          <w:rFonts w:ascii="Times New Roman" w:eastAsia="ＭＳ 明朝" w:hAnsi="Times New Roman" w:cs="Times New Roman"/>
        </w:rPr>
      </w:pPr>
      <w:r w:rsidRPr="004354D8">
        <w:rPr>
          <w:rFonts w:ascii="Times New Roman" w:eastAsia="ＭＳ 明朝" w:hAnsi="Times New Roman" w:cs="Times New Roman"/>
        </w:rPr>
        <w:t>受電者は、個別契約で定める受給期間中、毎月</w:t>
      </w:r>
      <w:r w:rsidRPr="004354D8">
        <w:rPr>
          <w:rFonts w:ascii="Times New Roman" w:eastAsia="ＭＳ 明朝" w:hAnsi="Times New Roman" w:cs="Times New Roman"/>
        </w:rPr>
        <w:t>1</w:t>
      </w:r>
      <w:r w:rsidRPr="004354D8">
        <w:rPr>
          <w:rFonts w:ascii="Times New Roman" w:eastAsia="ＭＳ 明朝" w:hAnsi="Times New Roman" w:cs="Times New Roman"/>
        </w:rPr>
        <w:t>日から当該月末日までの期間の</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買電金額</w:t>
      </w:r>
      <w:r>
        <w:rPr>
          <w:rFonts w:ascii="Times New Roman" w:eastAsia="ＭＳ 明朝" w:hAnsi="Times New Roman" w:cs="Times New Roman" w:hint="eastAsia"/>
          <w:kern w:val="0"/>
          <w:szCs w:val="21"/>
        </w:rPr>
        <w:t>を</w:t>
      </w:r>
      <w:r w:rsidRPr="004354D8">
        <w:rPr>
          <w:rFonts w:ascii="Times New Roman" w:eastAsia="ＭＳ 明朝" w:hAnsi="Times New Roman" w:cs="Times New Roman"/>
          <w:kern w:val="0"/>
          <w:szCs w:val="21"/>
        </w:rPr>
        <w:t>、</w:t>
      </w:r>
      <w:r w:rsidRPr="004354D8">
        <w:rPr>
          <w:rFonts w:ascii="Times New Roman" w:eastAsia="ＭＳ 明朝" w:hAnsi="Times New Roman" w:cs="Times New Roman"/>
          <w:kern w:val="0"/>
          <w:szCs w:val="21"/>
        </w:rPr>
        <w:t>JEPX</w:t>
      </w:r>
      <w:r w:rsidRPr="004354D8">
        <w:rPr>
          <w:rFonts w:ascii="Times New Roman" w:eastAsia="ＭＳ 明朝" w:hAnsi="Times New Roman" w:cs="Times New Roman"/>
          <w:kern w:val="0"/>
          <w:szCs w:val="21"/>
        </w:rPr>
        <w:t>規程等に基づき</w:t>
      </w:r>
      <w:r w:rsidRPr="004354D8">
        <w:rPr>
          <w:rFonts w:ascii="Times New Roman" w:eastAsia="ＭＳ 明朝" w:hAnsi="Times New Roman" w:cs="Times New Roman"/>
        </w:rPr>
        <w:t>支払う。</w:t>
      </w:r>
    </w:p>
    <w:p w14:paraId="60FC5DA8" w14:textId="1A2081CF" w:rsidR="00446DAC" w:rsidRPr="004354D8" w:rsidRDefault="00446DAC" w:rsidP="00232D4B">
      <w:pPr>
        <w:pStyle w:val="a9"/>
        <w:numPr>
          <w:ilvl w:val="0"/>
          <w:numId w:val="5"/>
        </w:numPr>
        <w:contextualSpacing w:val="0"/>
        <w:rPr>
          <w:rFonts w:ascii="Times New Roman" w:eastAsia="ＭＳ 明朝" w:hAnsi="Times New Roman" w:cs="Times New Roman"/>
          <w:kern w:val="0"/>
        </w:rPr>
      </w:pPr>
      <w:r w:rsidRPr="00AA4468">
        <w:rPr>
          <w:rFonts w:ascii="Times New Roman" w:eastAsia="ＭＳ 明朝" w:hAnsi="Times New Roman" w:cs="Times New Roman" w:hint="eastAsia"/>
          <w:kern w:val="0"/>
        </w:rPr>
        <w:t>当社は、各月末に差額請求金額が確定した後、</w:t>
      </w:r>
      <w:r>
        <w:rPr>
          <w:rFonts w:ascii="Times New Roman" w:eastAsia="ＭＳ 明朝" w:hAnsi="Times New Roman" w:cs="Times New Roman" w:hint="eastAsia"/>
          <w:kern w:val="0"/>
        </w:rPr>
        <w:t>可及的速やかに</w:t>
      </w:r>
      <w:r w:rsidRPr="00AA4468">
        <w:rPr>
          <w:rFonts w:ascii="Times New Roman" w:eastAsia="ＭＳ 明朝" w:hAnsi="Times New Roman" w:cs="Times New Roman" w:hint="eastAsia"/>
          <w:kern w:val="0"/>
        </w:rPr>
        <w:t>その金額を利用者に通知</w:t>
      </w:r>
      <w:r>
        <w:rPr>
          <w:rFonts w:ascii="Times New Roman" w:eastAsia="ＭＳ 明朝" w:hAnsi="Times New Roman" w:cs="Times New Roman" w:hint="eastAsia"/>
          <w:kern w:val="0"/>
        </w:rPr>
        <w:t>する。</w:t>
      </w:r>
      <w:r>
        <w:rPr>
          <w:rFonts w:ascii="Times New Roman" w:eastAsia="ＭＳ 明朝" w:hAnsi="Times New Roman" w:cs="Times New Roman"/>
          <w:kern w:val="0"/>
        </w:rPr>
        <w:br/>
      </w:r>
      <w:r w:rsidRPr="004354D8">
        <w:rPr>
          <w:rFonts w:ascii="Times New Roman" w:eastAsia="ＭＳ 明朝" w:hAnsi="Times New Roman" w:cs="Times New Roman"/>
          <w:kern w:val="0"/>
        </w:rPr>
        <w:t>(</w:t>
      </w:r>
      <w:proofErr w:type="spellStart"/>
      <w:r w:rsidRPr="004354D8">
        <w:rPr>
          <w:rFonts w:ascii="Times New Roman" w:eastAsia="ＭＳ 明朝" w:hAnsi="Times New Roman" w:cs="Times New Roman"/>
          <w:kern w:val="0"/>
        </w:rPr>
        <w:t>i</w:t>
      </w:r>
      <w:proofErr w:type="spellEnd"/>
      <w:r w:rsidRPr="004354D8">
        <w:rPr>
          <w:rFonts w:ascii="Times New Roman" w:eastAsia="ＭＳ 明朝" w:hAnsi="Times New Roman" w:cs="Times New Roman"/>
          <w:kern w:val="0"/>
        </w:rPr>
        <w:t>)</w:t>
      </w:r>
      <w:r w:rsidRPr="004354D8">
        <w:rPr>
          <w:rFonts w:ascii="Times New Roman" w:eastAsia="ＭＳ 明朝" w:hAnsi="Times New Roman" w:cs="Times New Roman"/>
          <w:kern w:val="0"/>
          <w:szCs w:val="21"/>
        </w:rPr>
        <w:t>差額支払当事者が当社の場合、利用者は、</w:t>
      </w:r>
      <w:r w:rsidRPr="004354D8">
        <w:rPr>
          <w:rFonts w:ascii="Times New Roman" w:eastAsia="ＭＳ 明朝" w:hAnsi="Times New Roman" w:cs="Times New Roman"/>
          <w:b/>
          <w:bCs/>
          <w:kern w:val="0"/>
          <w:szCs w:val="21"/>
          <w:u w:val="single"/>
        </w:rPr>
        <w:t>第</w:t>
      </w:r>
      <w:r w:rsidRPr="004354D8">
        <w:rPr>
          <w:rFonts w:ascii="Times New Roman" w:eastAsia="ＭＳ 明朝" w:hAnsi="Times New Roman" w:cs="Times New Roman"/>
          <w:b/>
          <w:bCs/>
          <w:kern w:val="0"/>
          <w:szCs w:val="21"/>
          <w:u w:val="single"/>
        </w:rPr>
        <w:t>5</w:t>
      </w:r>
      <w:r w:rsidRPr="004354D8">
        <w:rPr>
          <w:rFonts w:ascii="Times New Roman" w:eastAsia="ＭＳ 明朝" w:hAnsi="Times New Roman" w:cs="Times New Roman"/>
          <w:b/>
          <w:bCs/>
          <w:kern w:val="0"/>
          <w:szCs w:val="21"/>
          <w:u w:val="single"/>
        </w:rPr>
        <w:t>条</w:t>
      </w:r>
      <w:r w:rsidRPr="004354D8">
        <w:rPr>
          <w:rFonts w:ascii="Times New Roman" w:eastAsia="ＭＳ 明朝" w:hAnsi="Times New Roman" w:cs="Times New Roman"/>
          <w:kern w:val="0"/>
          <w:szCs w:val="21"/>
        </w:rPr>
        <w:t>に基づき算出された</w:t>
      </w:r>
      <w:r w:rsidRPr="004354D8">
        <w:rPr>
          <w:rFonts w:ascii="Times New Roman" w:eastAsia="ＭＳ 明朝" w:hAnsi="Times New Roman" w:cs="Times New Roman"/>
          <w:kern w:val="0"/>
        </w:rPr>
        <w:t>当該月の差額精算金を記載した請求書を</w:t>
      </w:r>
      <w:r w:rsidRPr="004354D8">
        <w:rPr>
          <w:rFonts w:ascii="Times New Roman" w:eastAsia="ＭＳ 明朝" w:hAnsi="Times New Roman" w:cs="Times New Roman"/>
          <w:color w:val="000000"/>
          <w:szCs w:val="21"/>
        </w:rPr>
        <w:t>毎月月末締めで</w:t>
      </w:r>
      <w:r w:rsidRPr="004354D8">
        <w:rPr>
          <w:rFonts w:ascii="Times New Roman" w:eastAsia="ＭＳ 明朝" w:hAnsi="Times New Roman" w:cs="Times New Roman"/>
          <w:kern w:val="0"/>
          <w:szCs w:val="21"/>
        </w:rPr>
        <w:t>当社</w:t>
      </w:r>
      <w:r w:rsidRPr="004354D8">
        <w:rPr>
          <w:rFonts w:ascii="Times New Roman" w:eastAsia="ＭＳ 明朝" w:hAnsi="Times New Roman" w:cs="Times New Roman"/>
          <w:kern w:val="0"/>
        </w:rPr>
        <w:t>に発行し、当社は、電力受渡月の翌月末日</w:t>
      </w:r>
      <w:r w:rsidRPr="004354D8">
        <w:rPr>
          <w:rFonts w:ascii="Times New Roman" w:eastAsia="ＭＳ 明朝" w:hAnsi="Times New Roman" w:cs="Times New Roman"/>
        </w:rPr>
        <w:t>（銀行法（昭和</w:t>
      </w:r>
      <w:r w:rsidRPr="004354D8">
        <w:rPr>
          <w:rFonts w:ascii="Times New Roman" w:eastAsia="ＭＳ 明朝" w:hAnsi="Times New Roman" w:cs="Times New Roman"/>
        </w:rPr>
        <w:t>56</w:t>
      </w:r>
      <w:r w:rsidRPr="004354D8">
        <w:rPr>
          <w:rFonts w:ascii="Times New Roman" w:eastAsia="ＭＳ 明朝" w:hAnsi="Times New Roman" w:cs="Times New Roman"/>
        </w:rPr>
        <w:t>年法律第</w:t>
      </w:r>
      <w:r w:rsidRPr="004354D8">
        <w:rPr>
          <w:rFonts w:ascii="Times New Roman" w:eastAsia="ＭＳ 明朝" w:hAnsi="Times New Roman" w:cs="Times New Roman"/>
        </w:rPr>
        <w:t>59</w:t>
      </w:r>
      <w:r w:rsidRPr="004354D8">
        <w:rPr>
          <w:rFonts w:ascii="Times New Roman" w:eastAsia="ＭＳ 明朝" w:hAnsi="Times New Roman" w:cs="Times New Roman"/>
        </w:rPr>
        <w:t>号、その後の改正を含む。）に基づく銀行休業日の場合は、前営業日。）</w:t>
      </w:r>
      <w:r w:rsidRPr="004354D8">
        <w:rPr>
          <w:rFonts w:ascii="Times New Roman" w:eastAsia="ＭＳ 明朝" w:hAnsi="Times New Roman" w:cs="Times New Roman"/>
          <w:kern w:val="0"/>
        </w:rPr>
        <w:t>までに、利用者の指定する</w:t>
      </w:r>
      <w:r w:rsidRPr="004354D8">
        <w:rPr>
          <w:rFonts w:ascii="Times New Roman" w:eastAsia="ＭＳ 明朝" w:hAnsi="Times New Roman" w:cs="Times New Roman"/>
        </w:rPr>
        <w:t>銀行</w:t>
      </w:r>
      <w:r w:rsidRPr="004354D8">
        <w:rPr>
          <w:rFonts w:ascii="Times New Roman" w:eastAsia="ＭＳ 明朝" w:hAnsi="Times New Roman" w:cs="Times New Roman"/>
          <w:kern w:val="0"/>
        </w:rPr>
        <w:t>口座に</w:t>
      </w:r>
      <w:r w:rsidRPr="004354D8">
        <w:rPr>
          <w:rFonts w:ascii="Times New Roman" w:eastAsia="ＭＳ 明朝" w:hAnsi="Times New Roman" w:cs="Times New Roman"/>
          <w:color w:val="000000"/>
          <w:szCs w:val="21"/>
        </w:rPr>
        <w:t>送金する方法により</w:t>
      </w:r>
      <w:r w:rsidRPr="004354D8">
        <w:rPr>
          <w:rFonts w:ascii="Times New Roman" w:eastAsia="ＭＳ 明朝" w:hAnsi="Times New Roman" w:cs="Times New Roman"/>
          <w:kern w:val="0"/>
        </w:rPr>
        <w:t>差額精算金を支払</w:t>
      </w:r>
      <w:r>
        <w:rPr>
          <w:rFonts w:ascii="Times New Roman" w:eastAsia="ＭＳ 明朝" w:hAnsi="Times New Roman" w:cs="Times New Roman" w:hint="eastAsia"/>
          <w:kern w:val="0"/>
        </w:rPr>
        <w:t>う。</w:t>
      </w:r>
      <w:r>
        <w:rPr>
          <w:rFonts w:ascii="Times New Roman" w:eastAsia="ＭＳ 明朝" w:hAnsi="Times New Roman" w:cs="Times New Roman"/>
          <w:kern w:val="0"/>
        </w:rPr>
        <w:br/>
      </w:r>
      <w:r w:rsidRPr="004354D8">
        <w:rPr>
          <w:rFonts w:ascii="Times New Roman" w:eastAsia="ＭＳ 明朝" w:hAnsi="Times New Roman" w:cs="Times New Roman"/>
          <w:kern w:val="0"/>
        </w:rPr>
        <w:t>(ii)</w:t>
      </w:r>
      <w:r w:rsidRPr="004354D8">
        <w:rPr>
          <w:rFonts w:ascii="Times New Roman" w:eastAsia="ＭＳ 明朝" w:hAnsi="Times New Roman" w:cs="Times New Roman"/>
          <w:kern w:val="0"/>
          <w:szCs w:val="21"/>
        </w:rPr>
        <w:t>差額支払当事者が利用者の場合</w:t>
      </w:r>
      <w:r w:rsidRPr="004354D8">
        <w:rPr>
          <w:rFonts w:ascii="Times New Roman" w:eastAsia="ＭＳ 明朝" w:hAnsi="Times New Roman" w:cs="Times New Roman"/>
          <w:kern w:val="0"/>
        </w:rPr>
        <w:t>、当社は、</w:t>
      </w:r>
      <w:r w:rsidRPr="004354D8">
        <w:rPr>
          <w:rFonts w:ascii="Times New Roman" w:eastAsia="ＭＳ 明朝" w:hAnsi="Times New Roman" w:cs="Times New Roman"/>
          <w:b/>
          <w:bCs/>
          <w:kern w:val="0"/>
          <w:szCs w:val="21"/>
          <w:u w:val="single"/>
        </w:rPr>
        <w:t>第</w:t>
      </w:r>
      <w:r w:rsidRPr="004354D8">
        <w:rPr>
          <w:rFonts w:ascii="Times New Roman" w:eastAsia="ＭＳ 明朝" w:hAnsi="Times New Roman" w:cs="Times New Roman"/>
          <w:b/>
          <w:bCs/>
          <w:kern w:val="0"/>
          <w:szCs w:val="21"/>
          <w:u w:val="single"/>
        </w:rPr>
        <w:t>5</w:t>
      </w:r>
      <w:r w:rsidRPr="004354D8">
        <w:rPr>
          <w:rFonts w:ascii="Times New Roman" w:eastAsia="ＭＳ 明朝" w:hAnsi="Times New Roman" w:cs="Times New Roman"/>
          <w:b/>
          <w:bCs/>
          <w:kern w:val="0"/>
          <w:szCs w:val="21"/>
          <w:u w:val="single"/>
        </w:rPr>
        <w:t>条</w:t>
      </w:r>
      <w:r w:rsidRPr="004354D8">
        <w:rPr>
          <w:rFonts w:ascii="Times New Roman" w:eastAsia="ＭＳ 明朝" w:hAnsi="Times New Roman" w:cs="Times New Roman"/>
          <w:kern w:val="0"/>
          <w:szCs w:val="21"/>
        </w:rPr>
        <w:t>に基づき算出された</w:t>
      </w:r>
      <w:r w:rsidRPr="004354D8">
        <w:rPr>
          <w:rFonts w:ascii="Times New Roman" w:eastAsia="ＭＳ 明朝" w:hAnsi="Times New Roman" w:cs="Times New Roman"/>
          <w:kern w:val="0"/>
        </w:rPr>
        <w:t>当該月の差額精算金を記載した請求書を</w:t>
      </w:r>
      <w:r w:rsidRPr="004354D8">
        <w:rPr>
          <w:rFonts w:ascii="Times New Roman" w:eastAsia="ＭＳ 明朝" w:hAnsi="Times New Roman" w:cs="Times New Roman"/>
          <w:color w:val="000000"/>
          <w:szCs w:val="21"/>
        </w:rPr>
        <w:t>毎月月末締めで</w:t>
      </w:r>
      <w:r>
        <w:rPr>
          <w:rFonts w:ascii="Times New Roman" w:eastAsia="ＭＳ 明朝" w:hAnsi="Times New Roman" w:cs="Times New Roman" w:hint="eastAsia"/>
          <w:kern w:val="0"/>
          <w:szCs w:val="21"/>
        </w:rPr>
        <w:t>利用者</w:t>
      </w:r>
      <w:r w:rsidRPr="004354D8">
        <w:rPr>
          <w:rFonts w:ascii="Times New Roman" w:eastAsia="ＭＳ 明朝" w:hAnsi="Times New Roman" w:cs="Times New Roman"/>
          <w:kern w:val="0"/>
        </w:rPr>
        <w:t>に発行し、</w:t>
      </w:r>
      <w:r>
        <w:rPr>
          <w:rFonts w:ascii="Times New Roman" w:eastAsia="ＭＳ 明朝" w:hAnsi="Times New Roman" w:cs="Times New Roman" w:hint="eastAsia"/>
          <w:kern w:val="0"/>
        </w:rPr>
        <w:t>利用者</w:t>
      </w:r>
      <w:r w:rsidRPr="004354D8">
        <w:rPr>
          <w:rFonts w:ascii="Times New Roman" w:eastAsia="ＭＳ 明朝" w:hAnsi="Times New Roman" w:cs="Times New Roman"/>
          <w:kern w:val="0"/>
        </w:rPr>
        <w:t>は、電力受渡月の翌月</w:t>
      </w:r>
      <w:r>
        <w:rPr>
          <w:rFonts w:ascii="Times New Roman" w:eastAsia="ＭＳ 明朝" w:hAnsi="Times New Roman" w:cs="Times New Roman" w:hint="eastAsia"/>
          <w:kern w:val="0"/>
        </w:rPr>
        <w:t>第</w:t>
      </w:r>
      <w:r>
        <w:rPr>
          <w:rFonts w:ascii="Times New Roman" w:eastAsia="ＭＳ 明朝" w:hAnsi="Times New Roman" w:cs="Times New Roman" w:hint="eastAsia"/>
          <w:kern w:val="0"/>
        </w:rPr>
        <w:t>8</w:t>
      </w:r>
      <w:r>
        <w:rPr>
          <w:rFonts w:ascii="Times New Roman" w:eastAsia="ＭＳ 明朝" w:hAnsi="Times New Roman" w:cs="Times New Roman" w:hint="eastAsia"/>
          <w:kern w:val="0"/>
        </w:rPr>
        <w:t>営業日</w:t>
      </w:r>
      <w:r w:rsidRPr="004354D8">
        <w:rPr>
          <w:rFonts w:ascii="Times New Roman" w:eastAsia="ＭＳ 明朝" w:hAnsi="Times New Roman" w:cs="Times New Roman"/>
          <w:kern w:val="0"/>
        </w:rPr>
        <w:t>までに、</w:t>
      </w:r>
      <w:r>
        <w:rPr>
          <w:rFonts w:ascii="Times New Roman" w:eastAsia="ＭＳ 明朝" w:hAnsi="Times New Roman" w:cs="Times New Roman" w:hint="eastAsia"/>
          <w:kern w:val="0"/>
        </w:rPr>
        <w:t>当社</w:t>
      </w:r>
      <w:r w:rsidRPr="004354D8">
        <w:rPr>
          <w:rFonts w:ascii="Times New Roman" w:eastAsia="ＭＳ 明朝" w:hAnsi="Times New Roman" w:cs="Times New Roman"/>
          <w:kern w:val="0"/>
        </w:rPr>
        <w:t>の指定する</w:t>
      </w:r>
      <w:r w:rsidRPr="004354D8">
        <w:rPr>
          <w:rFonts w:ascii="Times New Roman" w:eastAsia="ＭＳ 明朝" w:hAnsi="Times New Roman" w:cs="Times New Roman"/>
        </w:rPr>
        <w:t>銀行</w:t>
      </w:r>
      <w:r w:rsidRPr="004354D8">
        <w:rPr>
          <w:rFonts w:ascii="Times New Roman" w:eastAsia="ＭＳ 明朝" w:hAnsi="Times New Roman" w:cs="Times New Roman"/>
          <w:kern w:val="0"/>
        </w:rPr>
        <w:t>口座に</w:t>
      </w:r>
      <w:r w:rsidRPr="004354D8">
        <w:rPr>
          <w:rFonts w:ascii="Times New Roman" w:eastAsia="ＭＳ 明朝" w:hAnsi="Times New Roman" w:cs="Times New Roman"/>
          <w:color w:val="000000"/>
          <w:szCs w:val="21"/>
        </w:rPr>
        <w:t>送金する方法により</w:t>
      </w:r>
      <w:r w:rsidRPr="004354D8">
        <w:rPr>
          <w:rFonts w:ascii="Times New Roman" w:eastAsia="ＭＳ 明朝" w:hAnsi="Times New Roman" w:cs="Times New Roman"/>
          <w:kern w:val="0"/>
        </w:rPr>
        <w:t>差額精算金を支払</w:t>
      </w:r>
      <w:r>
        <w:rPr>
          <w:rFonts w:ascii="Times New Roman" w:eastAsia="ＭＳ 明朝" w:hAnsi="Times New Roman" w:cs="Times New Roman" w:hint="eastAsia"/>
          <w:kern w:val="0"/>
        </w:rPr>
        <w:t>う。</w:t>
      </w:r>
      <w:r>
        <w:rPr>
          <w:rFonts w:ascii="Times New Roman" w:eastAsia="ＭＳ 明朝" w:hAnsi="Times New Roman" w:cs="Times New Roman"/>
          <w:kern w:val="0"/>
          <w:szCs w:val="21"/>
        </w:rPr>
        <w:br/>
      </w:r>
      <w:r>
        <w:rPr>
          <w:rFonts w:ascii="Times New Roman" w:eastAsia="ＭＳ 明朝" w:hAnsi="Times New Roman" w:cs="Times New Roman"/>
          <w:kern w:val="0"/>
        </w:rPr>
        <w:br/>
      </w:r>
      <w:r w:rsidRPr="004354D8">
        <w:rPr>
          <w:rFonts w:ascii="Times New Roman" w:eastAsia="ＭＳ 明朝" w:hAnsi="Times New Roman" w:cs="Times New Roman"/>
          <w:kern w:val="0"/>
        </w:rPr>
        <w:t>差額支払当事者は、請求書に記載された消費税等相当額をあわせて支払う。</w:t>
      </w:r>
      <w:r>
        <w:rPr>
          <w:rFonts w:ascii="Times New Roman" w:eastAsia="ＭＳ 明朝" w:hAnsi="Times New Roman" w:cs="Times New Roman"/>
          <w:kern w:val="0"/>
        </w:rPr>
        <w:br/>
      </w:r>
      <w:r w:rsidRPr="004354D8">
        <w:rPr>
          <w:rFonts w:ascii="Times New Roman" w:eastAsia="ＭＳ 明朝" w:hAnsi="Times New Roman" w:cs="Times New Roman"/>
          <w:color w:val="000000"/>
          <w:szCs w:val="21"/>
        </w:rPr>
        <w:t>振込手数料は差額支払当事者がこれを負担するものとする。</w:t>
      </w:r>
    </w:p>
    <w:p w14:paraId="4CA1EBBE" w14:textId="77777777" w:rsidR="00446DAC" w:rsidRPr="004354D8" w:rsidRDefault="00446DAC" w:rsidP="00232D4B">
      <w:pPr>
        <w:pStyle w:val="a9"/>
        <w:numPr>
          <w:ilvl w:val="0"/>
          <w:numId w:val="5"/>
        </w:numPr>
        <w:contextualSpacing w:val="0"/>
        <w:rPr>
          <w:rFonts w:ascii="Times New Roman" w:eastAsia="ＭＳ 明朝" w:hAnsi="Times New Roman" w:cs="Times New Roman"/>
          <w:kern w:val="0"/>
        </w:rPr>
      </w:pPr>
      <w:r w:rsidRPr="004354D8">
        <w:rPr>
          <w:rFonts w:ascii="Times New Roman" w:eastAsia="ＭＳ 明朝" w:hAnsi="Times New Roman" w:cs="Times New Roman"/>
          <w:kern w:val="0"/>
        </w:rPr>
        <w:t>請求内容について疑義が生じた場合は、</w:t>
      </w:r>
      <w:r w:rsidRPr="004354D8">
        <w:rPr>
          <w:rFonts w:ascii="Times New Roman" w:eastAsia="ＭＳ 明朝" w:hAnsi="Times New Roman" w:cs="Times New Roman"/>
          <w:kern w:val="0"/>
          <w:szCs w:val="21"/>
        </w:rPr>
        <w:t>差額支払当事者</w:t>
      </w:r>
      <w:r w:rsidRPr="004354D8">
        <w:rPr>
          <w:rFonts w:ascii="Times New Roman" w:eastAsia="ＭＳ 明朝" w:hAnsi="Times New Roman" w:cs="Times New Roman"/>
          <w:kern w:val="0"/>
        </w:rPr>
        <w:t>及び</w:t>
      </w:r>
      <w:r w:rsidRPr="004354D8">
        <w:rPr>
          <w:rFonts w:ascii="Times New Roman" w:eastAsia="ＭＳ 明朝" w:hAnsi="Times New Roman" w:cs="Times New Roman"/>
          <w:kern w:val="0"/>
          <w:szCs w:val="21"/>
        </w:rPr>
        <w:t>差額受取当事者</w:t>
      </w:r>
      <w:r w:rsidRPr="004354D8">
        <w:rPr>
          <w:rFonts w:ascii="Times New Roman" w:eastAsia="ＭＳ 明朝" w:hAnsi="Times New Roman" w:cs="Times New Roman"/>
          <w:kern w:val="0"/>
        </w:rPr>
        <w:t>が誠意をもって協議の上これを解決するものとし、解決後、速やかに請求及び支払い手続きを行う。</w:t>
      </w:r>
    </w:p>
    <w:p w14:paraId="7ADDBF92" w14:textId="77777777" w:rsidR="00446DAC" w:rsidRPr="004354D8" w:rsidRDefault="00446DAC" w:rsidP="00232D4B">
      <w:pPr>
        <w:pStyle w:val="a9"/>
        <w:numPr>
          <w:ilvl w:val="0"/>
          <w:numId w:val="5"/>
        </w:numPr>
        <w:contextualSpacing w:val="0"/>
        <w:rPr>
          <w:rFonts w:ascii="Times New Roman" w:eastAsia="ＭＳ 明朝" w:hAnsi="Times New Roman" w:cs="Times New Roman"/>
          <w:kern w:val="0"/>
        </w:rPr>
      </w:pPr>
      <w:r w:rsidRPr="004354D8">
        <w:rPr>
          <w:rFonts w:ascii="Times New Roman" w:eastAsia="ＭＳ 明朝" w:hAnsi="Times New Roman" w:cs="Times New Roman"/>
          <w:b/>
          <w:bCs/>
          <w:kern w:val="0"/>
          <w:u w:val="single"/>
        </w:rPr>
        <w:t>前二項</w:t>
      </w:r>
      <w:r w:rsidRPr="004354D8">
        <w:rPr>
          <w:rFonts w:ascii="Times New Roman" w:eastAsia="ＭＳ 明朝" w:hAnsi="Times New Roman" w:cs="Times New Roman"/>
          <w:kern w:val="0"/>
        </w:rPr>
        <w:t>の支払いが所定の期日までに行われない場合、</w:t>
      </w:r>
      <w:r w:rsidRPr="004354D8">
        <w:rPr>
          <w:rFonts w:ascii="Times New Roman" w:eastAsia="ＭＳ 明朝" w:hAnsi="Times New Roman" w:cs="Times New Roman"/>
          <w:kern w:val="0"/>
          <w:szCs w:val="21"/>
        </w:rPr>
        <w:t>差額支払当事者</w:t>
      </w:r>
      <w:r w:rsidRPr="004354D8">
        <w:rPr>
          <w:rFonts w:ascii="Times New Roman" w:eastAsia="ＭＳ 明朝" w:hAnsi="Times New Roman" w:cs="Times New Roman"/>
          <w:kern w:val="0"/>
        </w:rPr>
        <w:t>は期日の翌日から支払いの日までを対象とし、請求額に対して年率</w:t>
      </w:r>
      <w:r w:rsidRPr="004354D8">
        <w:rPr>
          <w:rFonts w:ascii="Times New Roman" w:eastAsia="ＭＳ 明朝" w:hAnsi="Times New Roman" w:cs="Times New Roman"/>
          <w:kern w:val="0"/>
        </w:rPr>
        <w:t>14</w:t>
      </w:r>
      <w:r w:rsidRPr="004354D8">
        <w:rPr>
          <w:rFonts w:ascii="Times New Roman" w:eastAsia="ＭＳ 明朝" w:hAnsi="Times New Roman" w:cs="Times New Roman"/>
          <w:kern w:val="0"/>
        </w:rPr>
        <w:t>パーセントの割合による延滞料金（利息は単利とし、円未満の端数は切り捨てる。）を</w:t>
      </w:r>
      <w:r w:rsidRPr="004354D8">
        <w:rPr>
          <w:rFonts w:ascii="Times New Roman" w:eastAsia="ＭＳ 明朝" w:hAnsi="Times New Roman" w:cs="Times New Roman"/>
          <w:kern w:val="0"/>
          <w:szCs w:val="21"/>
        </w:rPr>
        <w:t>差額受取当事者</w:t>
      </w:r>
      <w:r w:rsidRPr="004354D8">
        <w:rPr>
          <w:rFonts w:ascii="Times New Roman" w:eastAsia="ＭＳ 明朝" w:hAnsi="Times New Roman" w:cs="Times New Roman"/>
          <w:kern w:val="0"/>
        </w:rPr>
        <w:t>に支払う。なお、この場合の計算方法は、年</w:t>
      </w:r>
      <w:r w:rsidRPr="004354D8">
        <w:rPr>
          <w:rFonts w:ascii="Times New Roman" w:eastAsia="ＭＳ 明朝" w:hAnsi="Times New Roman" w:cs="Times New Roman"/>
          <w:kern w:val="0"/>
        </w:rPr>
        <w:t>365</w:t>
      </w:r>
      <w:r w:rsidRPr="004354D8">
        <w:rPr>
          <w:rFonts w:ascii="Times New Roman" w:eastAsia="ＭＳ 明朝" w:hAnsi="Times New Roman" w:cs="Times New Roman"/>
          <w:kern w:val="0"/>
        </w:rPr>
        <w:t>日の日割計算とする。</w:t>
      </w:r>
    </w:p>
    <w:p w14:paraId="280B454B" w14:textId="77777777" w:rsidR="00446DAC" w:rsidRPr="004354D8" w:rsidRDefault="00446DAC" w:rsidP="00D8659B">
      <w:pPr>
        <w:rPr>
          <w:rFonts w:ascii="Times New Roman" w:eastAsia="ＭＳ 明朝" w:hAnsi="Times New Roman" w:cs="Times New Roman"/>
          <w:szCs w:val="21"/>
          <w:shd w:val="clear" w:color="auto" w:fill="FFFFFF" w:themeFill="background1"/>
          <w14:ligatures w14:val="none"/>
        </w:rPr>
      </w:pPr>
    </w:p>
    <w:p w14:paraId="536E0E75" w14:textId="77777777" w:rsidR="00446DAC" w:rsidRPr="004354D8" w:rsidRDefault="00446DAC" w:rsidP="004354D8">
      <w:pPr>
        <w:pStyle w:val="a9"/>
        <w:numPr>
          <w:ilvl w:val="0"/>
          <w:numId w:val="1"/>
        </w:numPr>
        <w:contextualSpacing w:val="0"/>
        <w:rPr>
          <w:rFonts w:ascii="Times New Roman" w:eastAsia="ＭＳ 明朝" w:hAnsi="Times New Roman" w:cs="Times New Roman"/>
          <w:b/>
          <w:bCs/>
          <w:szCs w:val="21"/>
          <w:shd w:val="clear" w:color="auto" w:fill="FFFFFF" w:themeFill="background1"/>
          <w14:ligatures w14:val="none"/>
        </w:rPr>
      </w:pPr>
      <w:bookmarkStart w:id="3" w:name="_Hlk177492176"/>
      <w:r w:rsidRPr="004354D8">
        <w:rPr>
          <w:rFonts w:ascii="Times New Roman" w:eastAsia="ＭＳ 明朝" w:hAnsi="Times New Roman" w:cs="Times New Roman"/>
          <w:b/>
          <w:bCs/>
          <w:szCs w:val="21"/>
          <w:shd w:val="clear" w:color="auto" w:fill="FFFFFF" w:themeFill="background1"/>
          <w14:ligatures w14:val="none"/>
        </w:rPr>
        <w:t>（個別契約・本細則の変更）</w:t>
      </w:r>
    </w:p>
    <w:p w14:paraId="402D91E5" w14:textId="600889E1" w:rsidR="00446DAC" w:rsidRPr="004354D8" w:rsidRDefault="00446DAC" w:rsidP="004354D8">
      <w:pPr>
        <w:pStyle w:val="a9"/>
        <w:numPr>
          <w:ilvl w:val="0"/>
          <w:numId w:val="7"/>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当社は、自らが必要と判断した場合、利用者の承諾を得ることなく、本細則の追加、変更又は削除（以下、本条において「変更等」</w:t>
      </w:r>
      <w:r w:rsidRPr="00446DAC">
        <w:rPr>
          <w:rFonts w:ascii="Times New Roman" w:eastAsia="ＭＳ 明朝" w:hAnsi="Times New Roman" w:cs="Times New Roman" w:hint="eastAsia"/>
          <w:szCs w:val="21"/>
          <w:shd w:val="clear" w:color="auto" w:fill="FFFFFF" w:themeFill="background1"/>
          <w14:ligatures w14:val="none"/>
        </w:rPr>
        <w:t>という</w:t>
      </w:r>
      <w:r w:rsidRPr="004354D8">
        <w:rPr>
          <w:rFonts w:ascii="Times New Roman" w:eastAsia="ＭＳ 明朝" w:hAnsi="Times New Roman" w:cs="Times New Roman"/>
          <w:szCs w:val="21"/>
          <w:shd w:val="clear" w:color="auto" w:fill="FFFFFF" w:themeFill="background1"/>
          <w14:ligatures w14:val="none"/>
        </w:rPr>
        <w:t>。）を随時行うことができる。なお、変更等を行う場合には、当該変更等の内容を管理者に対して事前に通知するものとするが、変更等が</w:t>
      </w:r>
      <w:r>
        <w:rPr>
          <w:rFonts w:ascii="Times New Roman" w:eastAsia="ＭＳ 明朝" w:hAnsi="Times New Roman" w:cs="Times New Roman" w:hint="eastAsia"/>
          <w:szCs w:val="21"/>
          <w:shd w:val="clear" w:color="auto" w:fill="FFFFFF" w:themeFill="background1"/>
          <w14:ligatures w14:val="none"/>
        </w:rPr>
        <w:t>利用者</w:t>
      </w:r>
      <w:r w:rsidRPr="004354D8">
        <w:rPr>
          <w:rFonts w:ascii="Times New Roman" w:eastAsia="ＭＳ 明朝" w:hAnsi="Times New Roman" w:cs="Times New Roman"/>
          <w:szCs w:val="21"/>
          <w:shd w:val="clear" w:color="auto" w:fill="FFFFFF" w:themeFill="background1"/>
          <w14:ligatures w14:val="none"/>
        </w:rPr>
        <w:t>に不利益を与えるものではないときは、事前の通知は不要とする。</w:t>
      </w:r>
    </w:p>
    <w:p w14:paraId="2F42CD8B" w14:textId="53463114" w:rsidR="00446DAC" w:rsidRPr="004354D8" w:rsidRDefault="00446DAC" w:rsidP="004354D8">
      <w:pPr>
        <w:pStyle w:val="a9"/>
        <w:numPr>
          <w:ilvl w:val="0"/>
          <w:numId w:val="7"/>
        </w:numPr>
        <w:contextualSpacing w:val="0"/>
        <w:rPr>
          <w:rFonts w:ascii="Times New Roman" w:eastAsia="ＭＳ 明朝" w:hAnsi="Times New Roman" w:cs="Times New Roman"/>
          <w:szCs w:val="21"/>
          <w:shd w:val="clear" w:color="auto" w:fill="FFFFFF" w:themeFill="background1"/>
          <w14:ligatures w14:val="none"/>
        </w:rPr>
      </w:pPr>
      <w:r w:rsidRPr="004354D8">
        <w:rPr>
          <w:rFonts w:ascii="Times New Roman" w:eastAsia="ＭＳ 明朝" w:hAnsi="Times New Roman" w:cs="Times New Roman"/>
          <w:szCs w:val="21"/>
          <w:shd w:val="clear" w:color="auto" w:fill="FFFFFF" w:themeFill="background1"/>
          <w14:ligatures w14:val="none"/>
        </w:rPr>
        <w:t>締結済みの個別契約については、契約締結時点における本細則の内容が参照されるものとし、それを変更する場合には、</w:t>
      </w:r>
      <w:r>
        <w:rPr>
          <w:rFonts w:ascii="Times New Roman" w:eastAsia="ＭＳ 明朝" w:hAnsi="Times New Roman" w:cs="Times New Roman" w:hint="eastAsia"/>
          <w:szCs w:val="21"/>
          <w:shd w:val="clear" w:color="auto" w:fill="FFFFFF" w:themeFill="background1"/>
          <w14:ligatures w14:val="none"/>
        </w:rPr>
        <w:t>当社</w:t>
      </w:r>
      <w:r w:rsidRPr="004354D8">
        <w:rPr>
          <w:rFonts w:ascii="Times New Roman" w:eastAsia="ＭＳ 明朝" w:hAnsi="Times New Roman" w:cs="Times New Roman"/>
          <w:szCs w:val="21"/>
          <w:shd w:val="clear" w:color="auto" w:fill="FFFFFF" w:themeFill="background1"/>
          <w14:ligatures w14:val="none"/>
        </w:rPr>
        <w:t>及び</w:t>
      </w:r>
      <w:r>
        <w:rPr>
          <w:rFonts w:ascii="Times New Roman" w:eastAsia="ＭＳ 明朝" w:hAnsi="Times New Roman" w:cs="Times New Roman" w:hint="eastAsia"/>
          <w:szCs w:val="21"/>
          <w:shd w:val="clear" w:color="auto" w:fill="FFFFFF" w:themeFill="background1"/>
          <w14:ligatures w14:val="none"/>
        </w:rPr>
        <w:t>利用者</w:t>
      </w:r>
      <w:r w:rsidRPr="004354D8">
        <w:rPr>
          <w:rFonts w:ascii="Times New Roman" w:eastAsia="ＭＳ 明朝" w:hAnsi="Times New Roman" w:cs="Times New Roman"/>
          <w:szCs w:val="21"/>
          <w:shd w:val="clear" w:color="auto" w:fill="FFFFFF" w:themeFill="background1"/>
          <w14:ligatures w14:val="none"/>
        </w:rPr>
        <w:t>が記名押印又は署名した別途書面により変更契約を締結するものとする。</w:t>
      </w:r>
    </w:p>
    <w:bookmarkEnd w:id="3"/>
    <w:p w14:paraId="30D40EAF" w14:textId="77777777" w:rsidR="00446DAC" w:rsidRPr="004354D8" w:rsidRDefault="00446DAC" w:rsidP="00D8659B">
      <w:pPr>
        <w:rPr>
          <w:rFonts w:ascii="Times New Roman" w:eastAsia="ＭＳ 明朝" w:hAnsi="Times New Roman" w:cs="Times New Roman"/>
          <w:szCs w:val="21"/>
          <w:shd w:val="clear" w:color="auto" w:fill="FFFFFF" w:themeFill="background1"/>
          <w14:ligatures w14:val="none"/>
        </w:rPr>
      </w:pPr>
    </w:p>
    <w:sectPr w:rsidR="00446DAC" w:rsidRPr="004354D8" w:rsidSect="00E626AC">
      <w:footerReference w:type="default" r:id="rId12"/>
      <w:pgSz w:w="11906" w:h="16838"/>
      <w:pgMar w:top="1134" w:right="1134" w:bottom="1134"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67BEA0" w14:textId="77777777" w:rsidR="00256A72" w:rsidRDefault="00256A72" w:rsidP="00A75CD3">
      <w:r>
        <w:separator/>
      </w:r>
    </w:p>
  </w:endnote>
  <w:endnote w:type="continuationSeparator" w:id="0">
    <w:p w14:paraId="1CF48F94" w14:textId="77777777" w:rsidR="00256A72" w:rsidRDefault="00256A72" w:rsidP="00A75CD3">
      <w:r>
        <w:continuationSeparator/>
      </w:r>
    </w:p>
  </w:endnote>
  <w:endnote w:type="continuationNotice" w:id="1">
    <w:p w14:paraId="5E197F05" w14:textId="77777777" w:rsidR="0010377A" w:rsidRDefault="0010377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rPr>
      <w:id w:val="713393067"/>
      <w:docPartObj>
        <w:docPartGallery w:val="Page Numbers (Bottom of Page)"/>
        <w:docPartUnique/>
      </w:docPartObj>
    </w:sdtPr>
    <w:sdtContent>
      <w:p w14:paraId="372C6ABA" w14:textId="78561F97" w:rsidR="00E626AC" w:rsidRPr="00E626AC" w:rsidRDefault="00E626AC" w:rsidP="00E626AC">
        <w:pPr>
          <w:pStyle w:val="ac"/>
          <w:jc w:val="center"/>
          <w:rPr>
            <w:rFonts w:ascii="Times New Roman" w:hAnsi="Times New Roman" w:cs="Times New Roman"/>
          </w:rPr>
        </w:pPr>
        <w:r w:rsidRPr="00E626AC">
          <w:rPr>
            <w:rFonts w:ascii="Times New Roman" w:hAnsi="Times New Roman" w:cs="Times New Roman"/>
          </w:rPr>
          <w:fldChar w:fldCharType="begin"/>
        </w:r>
        <w:r w:rsidRPr="00E626AC">
          <w:rPr>
            <w:rFonts w:ascii="Times New Roman" w:hAnsi="Times New Roman" w:cs="Times New Roman"/>
          </w:rPr>
          <w:instrText>PAGE   \* MERGEFORMAT</w:instrText>
        </w:r>
        <w:r w:rsidRPr="00E626AC">
          <w:rPr>
            <w:rFonts w:ascii="Times New Roman" w:hAnsi="Times New Roman" w:cs="Times New Roman"/>
          </w:rPr>
          <w:fldChar w:fldCharType="separate"/>
        </w:r>
        <w:r w:rsidRPr="00E626AC">
          <w:rPr>
            <w:rFonts w:ascii="Times New Roman" w:hAnsi="Times New Roman" w:cs="Times New Roman"/>
            <w:lang w:val="ja-JP"/>
          </w:rPr>
          <w:t>2</w:t>
        </w:r>
        <w:r w:rsidRPr="00E626AC">
          <w:rPr>
            <w:rFonts w:ascii="Times New Roman" w:hAnsi="Times New Roman" w:cs="Times New Roma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AFF387" w14:textId="77777777" w:rsidR="00256A72" w:rsidRDefault="00256A72" w:rsidP="00A75CD3">
      <w:r>
        <w:separator/>
      </w:r>
    </w:p>
  </w:footnote>
  <w:footnote w:type="continuationSeparator" w:id="0">
    <w:p w14:paraId="4CB58CF1" w14:textId="77777777" w:rsidR="00256A72" w:rsidRDefault="00256A72" w:rsidP="00A75CD3">
      <w:r>
        <w:continuationSeparator/>
      </w:r>
    </w:p>
  </w:footnote>
  <w:footnote w:type="continuationNotice" w:id="1">
    <w:p w14:paraId="612E195A" w14:textId="77777777" w:rsidR="0010377A" w:rsidRDefault="0010377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C0B7A"/>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8A66BEB"/>
    <w:multiLevelType w:val="hybridMultilevel"/>
    <w:tmpl w:val="5A5E2AAA"/>
    <w:lvl w:ilvl="0" w:tplc="0409000F">
      <w:start w:val="1"/>
      <w:numFmt w:val="decimal"/>
      <w:lvlText w:val="%1."/>
      <w:lvlJc w:val="left"/>
      <w:pPr>
        <w:ind w:left="420" w:hanging="420"/>
      </w:pPr>
    </w:lvl>
    <w:lvl w:ilvl="1" w:tplc="DC1CB81C">
      <w:start w:val="1"/>
      <w:numFmt w:val="decimal"/>
      <w:lvlText w:val="(%2)"/>
      <w:lvlJc w:val="left"/>
      <w:pPr>
        <w:ind w:left="860" w:hanging="440"/>
      </w:pPr>
      <w:rPr>
        <w:rFonts w:hint="default"/>
      </w:r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60537C"/>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3" w15:restartNumberingAfterBreak="0">
    <w:nsid w:val="466668C2"/>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4" w15:restartNumberingAfterBreak="0">
    <w:nsid w:val="586A19EB"/>
    <w:multiLevelType w:val="hybridMultilevel"/>
    <w:tmpl w:val="EF3A45CA"/>
    <w:lvl w:ilvl="0" w:tplc="FFFFFFFF">
      <w:start w:val="1"/>
      <w:numFmt w:val="decimal"/>
      <w:lvlText w:val="%1."/>
      <w:lvlJc w:val="left"/>
      <w:pPr>
        <w:ind w:left="420" w:hanging="420"/>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76E165E4"/>
    <w:multiLevelType w:val="hybridMultilevel"/>
    <w:tmpl w:val="FDDA171E"/>
    <w:lvl w:ilvl="0" w:tplc="56FC79D8">
      <w:start w:val="1"/>
      <w:numFmt w:val="decimal"/>
      <w:lvlText w:val="第%1条"/>
      <w:lvlJc w:val="left"/>
      <w:pPr>
        <w:ind w:left="440" w:hanging="440"/>
      </w:pPr>
      <w:rPr>
        <w:rFonts w:ascii="Times New Roman" w:eastAsia="ＭＳ 明朝" w:hAnsi="Times New Roman" w:cs="Times New Roman" w:hint="default"/>
        <w:sz w:val="21"/>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7A2A7901"/>
    <w:multiLevelType w:val="hybridMultilevel"/>
    <w:tmpl w:val="CDF83E8E"/>
    <w:lvl w:ilvl="0" w:tplc="FFFFFFFF">
      <w:start w:val="1"/>
      <w:numFmt w:val="decimal"/>
      <w:lvlText w:val="%1."/>
      <w:lvlJc w:val="left"/>
      <w:pPr>
        <w:ind w:left="420" w:hanging="420"/>
      </w:pPr>
    </w:lvl>
    <w:lvl w:ilvl="1" w:tplc="FFFFFFFF">
      <w:start w:val="1"/>
      <w:numFmt w:val="aiueoFullWidth"/>
      <w:lvlText w:val="(%2)"/>
      <w:lvlJc w:val="left"/>
      <w:pPr>
        <w:ind w:left="840" w:hanging="420"/>
      </w:pPr>
    </w:lvl>
    <w:lvl w:ilvl="2" w:tplc="FFFFFFFF">
      <w:start w:val="1"/>
      <w:numFmt w:val="decimalEnclosedCircle"/>
      <w:lvlText w:val="%3"/>
      <w:lvlJc w:val="left"/>
      <w:pPr>
        <w:ind w:left="1260" w:hanging="420"/>
      </w:pPr>
    </w:lvl>
    <w:lvl w:ilvl="3" w:tplc="FFFFFFFF">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num w:numId="1" w16cid:durableId="547381277">
    <w:abstractNumId w:val="5"/>
  </w:num>
  <w:num w:numId="2" w16cid:durableId="1273052850">
    <w:abstractNumId w:val="1"/>
  </w:num>
  <w:num w:numId="3" w16cid:durableId="1790972569">
    <w:abstractNumId w:val="0"/>
  </w:num>
  <w:num w:numId="4" w16cid:durableId="723257895">
    <w:abstractNumId w:val="3"/>
  </w:num>
  <w:num w:numId="5" w16cid:durableId="543759286">
    <w:abstractNumId w:val="4"/>
  </w:num>
  <w:num w:numId="6" w16cid:durableId="2124105894">
    <w:abstractNumId w:val="6"/>
  </w:num>
  <w:num w:numId="7" w16cid:durableId="18490949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oNotTrackFormatting/>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D1F"/>
    <w:rsid w:val="00016245"/>
    <w:rsid w:val="00016CB9"/>
    <w:rsid w:val="000272E0"/>
    <w:rsid w:val="00086A56"/>
    <w:rsid w:val="00093E2F"/>
    <w:rsid w:val="000B1676"/>
    <w:rsid w:val="000B357A"/>
    <w:rsid w:val="000C206F"/>
    <w:rsid w:val="000F0167"/>
    <w:rsid w:val="0010377A"/>
    <w:rsid w:val="00116127"/>
    <w:rsid w:val="0013552F"/>
    <w:rsid w:val="00140832"/>
    <w:rsid w:val="00151C74"/>
    <w:rsid w:val="00173743"/>
    <w:rsid w:val="00183164"/>
    <w:rsid w:val="00232D4B"/>
    <w:rsid w:val="00256A72"/>
    <w:rsid w:val="0027377A"/>
    <w:rsid w:val="00291123"/>
    <w:rsid w:val="0029625A"/>
    <w:rsid w:val="002A549A"/>
    <w:rsid w:val="002C18C7"/>
    <w:rsid w:val="002C522B"/>
    <w:rsid w:val="002C721F"/>
    <w:rsid w:val="002D3F70"/>
    <w:rsid w:val="00322EBE"/>
    <w:rsid w:val="00326F38"/>
    <w:rsid w:val="003325C4"/>
    <w:rsid w:val="00385464"/>
    <w:rsid w:val="0039514C"/>
    <w:rsid w:val="003C2143"/>
    <w:rsid w:val="003D408D"/>
    <w:rsid w:val="003E0BFC"/>
    <w:rsid w:val="004354D8"/>
    <w:rsid w:val="00446DAC"/>
    <w:rsid w:val="00454DFB"/>
    <w:rsid w:val="004A070D"/>
    <w:rsid w:val="004C318E"/>
    <w:rsid w:val="004E1351"/>
    <w:rsid w:val="004F3515"/>
    <w:rsid w:val="005311C4"/>
    <w:rsid w:val="00546818"/>
    <w:rsid w:val="00556328"/>
    <w:rsid w:val="00587CE5"/>
    <w:rsid w:val="00594F6D"/>
    <w:rsid w:val="005A6DE2"/>
    <w:rsid w:val="005C49A2"/>
    <w:rsid w:val="005D01EF"/>
    <w:rsid w:val="005D20CB"/>
    <w:rsid w:val="005E329D"/>
    <w:rsid w:val="00601933"/>
    <w:rsid w:val="00641EAE"/>
    <w:rsid w:val="006539FA"/>
    <w:rsid w:val="00685621"/>
    <w:rsid w:val="00691D1A"/>
    <w:rsid w:val="00696D1F"/>
    <w:rsid w:val="0069712F"/>
    <w:rsid w:val="00712F8A"/>
    <w:rsid w:val="00774F4D"/>
    <w:rsid w:val="007B291B"/>
    <w:rsid w:val="007B76C5"/>
    <w:rsid w:val="00801809"/>
    <w:rsid w:val="00813432"/>
    <w:rsid w:val="008215FA"/>
    <w:rsid w:val="008C198C"/>
    <w:rsid w:val="008F4E92"/>
    <w:rsid w:val="0090422A"/>
    <w:rsid w:val="009043D3"/>
    <w:rsid w:val="00904932"/>
    <w:rsid w:val="00920851"/>
    <w:rsid w:val="00920F32"/>
    <w:rsid w:val="00936A23"/>
    <w:rsid w:val="00941A05"/>
    <w:rsid w:val="00946B09"/>
    <w:rsid w:val="00980A6D"/>
    <w:rsid w:val="00992F09"/>
    <w:rsid w:val="009A4EDF"/>
    <w:rsid w:val="009D1416"/>
    <w:rsid w:val="009D472A"/>
    <w:rsid w:val="00A110AC"/>
    <w:rsid w:val="00A12E77"/>
    <w:rsid w:val="00A12F42"/>
    <w:rsid w:val="00A379FA"/>
    <w:rsid w:val="00A75CD3"/>
    <w:rsid w:val="00A7751F"/>
    <w:rsid w:val="00A96B5F"/>
    <w:rsid w:val="00AA4468"/>
    <w:rsid w:val="00AB16F3"/>
    <w:rsid w:val="00AB49B9"/>
    <w:rsid w:val="00AE0538"/>
    <w:rsid w:val="00B40165"/>
    <w:rsid w:val="00B5023A"/>
    <w:rsid w:val="00B759E9"/>
    <w:rsid w:val="00BA72B6"/>
    <w:rsid w:val="00BC1381"/>
    <w:rsid w:val="00BC4952"/>
    <w:rsid w:val="00BD6730"/>
    <w:rsid w:val="00BF2817"/>
    <w:rsid w:val="00BF7703"/>
    <w:rsid w:val="00C022A8"/>
    <w:rsid w:val="00C069ED"/>
    <w:rsid w:val="00C21879"/>
    <w:rsid w:val="00C4076B"/>
    <w:rsid w:val="00C4348F"/>
    <w:rsid w:val="00C50728"/>
    <w:rsid w:val="00C64C3B"/>
    <w:rsid w:val="00CE414A"/>
    <w:rsid w:val="00D13C1C"/>
    <w:rsid w:val="00D35D64"/>
    <w:rsid w:val="00D517DB"/>
    <w:rsid w:val="00D54075"/>
    <w:rsid w:val="00D562BF"/>
    <w:rsid w:val="00D8659B"/>
    <w:rsid w:val="00D9023F"/>
    <w:rsid w:val="00DE73BE"/>
    <w:rsid w:val="00E14556"/>
    <w:rsid w:val="00E21B2A"/>
    <w:rsid w:val="00E220D9"/>
    <w:rsid w:val="00E40590"/>
    <w:rsid w:val="00E41434"/>
    <w:rsid w:val="00E626AC"/>
    <w:rsid w:val="00E818EA"/>
    <w:rsid w:val="00E90719"/>
    <w:rsid w:val="00EF2034"/>
    <w:rsid w:val="00EF23B1"/>
    <w:rsid w:val="00F15429"/>
    <w:rsid w:val="00F57E53"/>
    <w:rsid w:val="00F61403"/>
    <w:rsid w:val="00F80210"/>
    <w:rsid w:val="00F85FD6"/>
    <w:rsid w:val="00F8741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3A2C38"/>
  <w15:chartTrackingRefBased/>
  <w15:docId w15:val="{B937AF2F-7AD0-4474-B1BB-84B047A62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696D1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696D1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696D1F"/>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696D1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696D1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696D1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696D1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696D1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696D1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696D1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696D1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696D1F"/>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696D1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696D1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696D1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696D1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696D1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696D1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696D1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696D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96D1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696D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96D1F"/>
    <w:pPr>
      <w:spacing w:before="160" w:after="160"/>
      <w:jc w:val="center"/>
    </w:pPr>
    <w:rPr>
      <w:i/>
      <w:iCs/>
      <w:color w:val="404040" w:themeColor="text1" w:themeTint="BF"/>
    </w:rPr>
  </w:style>
  <w:style w:type="character" w:customStyle="1" w:styleId="a8">
    <w:name w:val="引用文 (文字)"/>
    <w:basedOn w:val="a0"/>
    <w:link w:val="a7"/>
    <w:uiPriority w:val="29"/>
    <w:rsid w:val="00696D1F"/>
    <w:rPr>
      <w:i/>
      <w:iCs/>
      <w:color w:val="404040" w:themeColor="text1" w:themeTint="BF"/>
    </w:rPr>
  </w:style>
  <w:style w:type="paragraph" w:styleId="a9">
    <w:name w:val="List Paragraph"/>
    <w:basedOn w:val="a"/>
    <w:uiPriority w:val="34"/>
    <w:qFormat/>
    <w:rsid w:val="00696D1F"/>
    <w:pPr>
      <w:ind w:left="720"/>
      <w:contextualSpacing/>
    </w:pPr>
  </w:style>
  <w:style w:type="character" w:styleId="21">
    <w:name w:val="Intense Emphasis"/>
    <w:basedOn w:val="a0"/>
    <w:uiPriority w:val="21"/>
    <w:qFormat/>
    <w:rsid w:val="00696D1F"/>
    <w:rPr>
      <w:i/>
      <w:iCs/>
      <w:color w:val="0F4761" w:themeColor="accent1" w:themeShade="BF"/>
    </w:rPr>
  </w:style>
  <w:style w:type="paragraph" w:styleId="22">
    <w:name w:val="Intense Quote"/>
    <w:basedOn w:val="a"/>
    <w:next w:val="a"/>
    <w:link w:val="23"/>
    <w:uiPriority w:val="30"/>
    <w:qFormat/>
    <w:rsid w:val="00696D1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696D1F"/>
    <w:rPr>
      <w:i/>
      <w:iCs/>
      <w:color w:val="0F4761" w:themeColor="accent1" w:themeShade="BF"/>
    </w:rPr>
  </w:style>
  <w:style w:type="character" w:styleId="24">
    <w:name w:val="Intense Reference"/>
    <w:basedOn w:val="a0"/>
    <w:uiPriority w:val="32"/>
    <w:qFormat/>
    <w:rsid w:val="00696D1F"/>
    <w:rPr>
      <w:b/>
      <w:bCs/>
      <w:smallCaps/>
      <w:color w:val="0F4761" w:themeColor="accent1" w:themeShade="BF"/>
      <w:spacing w:val="5"/>
    </w:rPr>
  </w:style>
  <w:style w:type="paragraph" w:styleId="aa">
    <w:name w:val="header"/>
    <w:basedOn w:val="a"/>
    <w:link w:val="ab"/>
    <w:uiPriority w:val="99"/>
    <w:unhideWhenUsed/>
    <w:rsid w:val="00A75CD3"/>
    <w:pPr>
      <w:tabs>
        <w:tab w:val="center" w:pos="4252"/>
        <w:tab w:val="right" w:pos="8504"/>
      </w:tabs>
      <w:snapToGrid w:val="0"/>
    </w:pPr>
  </w:style>
  <w:style w:type="character" w:customStyle="1" w:styleId="ab">
    <w:name w:val="ヘッダー (文字)"/>
    <w:basedOn w:val="a0"/>
    <w:link w:val="aa"/>
    <w:uiPriority w:val="99"/>
    <w:rsid w:val="00A75CD3"/>
  </w:style>
  <w:style w:type="paragraph" w:styleId="ac">
    <w:name w:val="footer"/>
    <w:basedOn w:val="a"/>
    <w:link w:val="ad"/>
    <w:uiPriority w:val="99"/>
    <w:unhideWhenUsed/>
    <w:rsid w:val="00A75CD3"/>
    <w:pPr>
      <w:tabs>
        <w:tab w:val="center" w:pos="4252"/>
        <w:tab w:val="right" w:pos="8504"/>
      </w:tabs>
      <w:snapToGrid w:val="0"/>
    </w:pPr>
  </w:style>
  <w:style w:type="character" w:customStyle="1" w:styleId="ad">
    <w:name w:val="フッター (文字)"/>
    <w:basedOn w:val="a0"/>
    <w:link w:val="ac"/>
    <w:uiPriority w:val="99"/>
    <w:rsid w:val="00A75CD3"/>
  </w:style>
  <w:style w:type="paragraph" w:styleId="ae">
    <w:name w:val="Revision"/>
    <w:hidden/>
    <w:uiPriority w:val="99"/>
    <w:semiHidden/>
    <w:rsid w:val="008C198C"/>
  </w:style>
  <w:style w:type="character" w:styleId="af">
    <w:name w:val="annotation reference"/>
    <w:basedOn w:val="a0"/>
    <w:uiPriority w:val="99"/>
    <w:semiHidden/>
    <w:unhideWhenUsed/>
    <w:rsid w:val="004F3515"/>
    <w:rPr>
      <w:sz w:val="18"/>
      <w:szCs w:val="18"/>
    </w:rPr>
  </w:style>
  <w:style w:type="paragraph" w:styleId="af0">
    <w:name w:val="annotation text"/>
    <w:basedOn w:val="a"/>
    <w:link w:val="af1"/>
    <w:uiPriority w:val="99"/>
    <w:unhideWhenUsed/>
    <w:rsid w:val="004F3515"/>
    <w:pPr>
      <w:jc w:val="left"/>
    </w:pPr>
  </w:style>
  <w:style w:type="character" w:customStyle="1" w:styleId="af1">
    <w:name w:val="コメント文字列 (文字)"/>
    <w:basedOn w:val="a0"/>
    <w:link w:val="af0"/>
    <w:uiPriority w:val="99"/>
    <w:rsid w:val="004F3515"/>
  </w:style>
  <w:style w:type="paragraph" w:styleId="af2">
    <w:name w:val="annotation subject"/>
    <w:basedOn w:val="af0"/>
    <w:next w:val="af0"/>
    <w:link w:val="af3"/>
    <w:uiPriority w:val="99"/>
    <w:semiHidden/>
    <w:unhideWhenUsed/>
    <w:rsid w:val="004F3515"/>
    <w:rPr>
      <w:b/>
      <w:bCs/>
    </w:rPr>
  </w:style>
  <w:style w:type="character" w:customStyle="1" w:styleId="af3">
    <w:name w:val="コメント内容 (文字)"/>
    <w:basedOn w:val="af1"/>
    <w:link w:val="af2"/>
    <w:uiPriority w:val="99"/>
    <w:semiHidden/>
    <w:rsid w:val="004F35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6826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F9B08B3FBECB744B2D664D871CA76A6" ma:contentTypeVersion="13" ma:contentTypeDescription="新しいドキュメントを作成します。" ma:contentTypeScope="" ma:versionID="b1ae0b4a2018190c06deef0732f897e3">
  <xsd:schema xmlns:xsd="http://www.w3.org/2001/XMLSchema" xmlns:xs="http://www.w3.org/2001/XMLSchema" xmlns:p="http://schemas.microsoft.com/office/2006/metadata/properties" xmlns:ns2="56854737-d0d0-4c38-a28a-3596b3bde90c" xmlns:ns3="35e2efce-ffc0-4e71-b365-7aef289cb224" targetNamespace="http://schemas.microsoft.com/office/2006/metadata/properties" ma:root="true" ma:fieldsID="088236d2bef1dac111ec078118038d0b" ns2:_="" ns3:_="">
    <xsd:import namespace="56854737-d0d0-4c38-a28a-3596b3bde90c"/>
    <xsd:import namespace="35e2efce-ffc0-4e71-b365-7aef289cb22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854737-d0d0-4c38-a28a-3596b3bde90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5accc2aa-61c2-4046-bd9f-c1572277e766"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5e2efce-ffc0-4e71-b365-7aef289cb224"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91f58c93-701f-49e2-848c-2cf05f428d6e}" ma:internalName="TaxCatchAll" ma:showField="CatchAllData" ma:web="35e2efce-ffc0-4e71-b365-7aef289cb2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6854737-d0d0-4c38-a28a-3596b3bde90c">
      <Terms xmlns="http://schemas.microsoft.com/office/infopath/2007/PartnerControls"/>
    </lcf76f155ced4ddcb4097134ff3c332f>
    <TaxCatchAll xmlns="35e2efce-ffc0-4e71-b365-7aef289cb224"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2F280B-DB33-412E-870E-62EB1CA95A7E}">
  <ds:schemaRefs>
    <ds:schemaRef ds:uri="http://schemas.microsoft.com/sharepoint/v3/contenttype/forms"/>
  </ds:schemaRefs>
</ds:datastoreItem>
</file>

<file path=customXml/itemProps2.xml><?xml version="1.0" encoding="utf-8"?>
<ds:datastoreItem xmlns:ds="http://schemas.openxmlformats.org/officeDocument/2006/customXml" ds:itemID="{2A1F0F87-96BF-4E47-B12F-D354899DF43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854737-d0d0-4c38-a28a-3596b3bde90c"/>
    <ds:schemaRef ds:uri="35e2efce-ffc0-4e71-b365-7aef289cb2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A32A83B-19F6-4787-A401-4BE6AC6A44A4}">
  <ds:schemaRefs>
    <ds:schemaRef ds:uri="http://schemas.microsoft.com/office/2006/metadata/properties"/>
    <ds:schemaRef ds:uri="http://schemas.microsoft.com/office/infopath/2007/PartnerControls"/>
    <ds:schemaRef ds:uri="56854737-d0d0-4c38-a28a-3596b3bde90c"/>
    <ds:schemaRef ds:uri="35e2efce-ffc0-4e71-b365-7aef289cb224"/>
  </ds:schemaRefs>
</ds:datastoreItem>
</file>

<file path=customXml/itemProps4.xml><?xml version="1.0" encoding="utf-8"?>
<ds:datastoreItem xmlns:ds="http://schemas.openxmlformats.org/officeDocument/2006/customXml" ds:itemID="{B4FF15A0-2AFC-4834-85B1-CA8038AA27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3</Pages>
  <Words>498</Words>
  <Characters>2842</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大津 清太 (Seita Otsu)</dc:creator>
  <cp:keywords/>
  <dc:description/>
  <cp:lastModifiedBy>enechain</cp:lastModifiedBy>
  <cp:revision>27</cp:revision>
  <cp:lastPrinted>2024-09-30T14:01:00Z</cp:lastPrinted>
  <dcterms:created xsi:type="dcterms:W3CDTF">2024-09-30T10:46:00Z</dcterms:created>
  <dcterms:modified xsi:type="dcterms:W3CDTF">2025-01-31T11:54:00Z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0x010100FF9B08B3FBECB744B2D664D871CA76A6</vt:lpwstr>
  </property>
  <property fmtid="{D5CDD505-2E9C-101B-9397-08002B2CF9AE}" pid="3" name="MediaServiceImageTags">
    <vt:lpwstr/>
  </property>
</Properties>
</file>